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Pr="003043C9" w:rsidR="00DE1913" w14:paraId="23AC7A4E" w14:textId="77777777">
        <w:tc>
          <w:tcPr>
            <w:tcW w:w="3915" w:type="dxa"/>
            <w:shd w:val="clear" w:color="auto" w:fill="auto"/>
          </w:tcPr>
          <w:p w:rsidRPr="00A44C9A" w:rsidR="00DE1913" w:rsidRDefault="003B2B73" w14:paraId="730FA49D" w14:textId="77777777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A44C9A">
              <w:rPr>
                <w:rFonts w:ascii="Work Sans" w:hAnsi="Work Sans"/>
                <w:sz w:val="24"/>
                <w:szCs w:val="24"/>
              </w:rPr>
              <w:t xml:space="preserve">Código validación comunicación: </w:t>
            </w:r>
            <w:proofErr w:type="spellStart"/>
            <w:r w:rsidRPr="00A44C9A">
              <w:rPr>
                <w:rFonts w:ascii="Work Sans" w:hAnsi="Work Sans"/>
                <w:sz w:val="24"/>
                <w:szCs w:val="24"/>
              </w:rPr>
              <w:t>cod_val_rad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:rsidRPr="003043C9" w:rsidR="00DE1913" w:rsidRDefault="003B2B73" w14:paraId="3A2B2162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24"/>
                <w:szCs w:val="24"/>
                <w:lang w:val="pt-BR"/>
              </w:rPr>
            </w:pPr>
            <w:r w:rsidRPr="003043C9">
              <w:rPr>
                <w:rFonts w:ascii="Work Sans" w:hAnsi="Work Sans"/>
                <w:sz w:val="24"/>
                <w:szCs w:val="24"/>
                <w:lang w:val="pt-BR"/>
              </w:rPr>
              <w:t>Código Dependencia: depe_var</w:t>
            </w:r>
          </w:p>
        </w:tc>
      </w:tr>
      <w:tr w:rsidRPr="003043C9" w:rsidR="00DE1913" w14:paraId="566C62F5" w14:textId="77777777">
        <w:tc>
          <w:tcPr>
            <w:tcW w:w="3915" w:type="dxa"/>
            <w:shd w:val="clear" w:color="auto" w:fill="auto"/>
          </w:tcPr>
          <w:p w:rsidRPr="003043C9" w:rsidR="00DE1913" w:rsidRDefault="003B2B73" w14:paraId="2ADCC3AD" w14:textId="77777777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  <w:lang w:val="pt-BR"/>
              </w:rPr>
            </w:pPr>
            <w:r w:rsidRPr="003043C9">
              <w:rPr>
                <w:rFonts w:ascii="Work Sans" w:hAnsi="Work Sans"/>
                <w:sz w:val="24"/>
                <w:szCs w:val="24"/>
                <w:lang w:val="pt-BR"/>
              </w:rPr>
              <w:t>cod_exp</w:t>
            </w:r>
            <w:r w:rsidRPr="003043C9">
              <w:rPr>
                <w:rFonts w:ascii="Work Sans" w:hAnsi="Work Sans"/>
                <w:sz w:val="24"/>
                <w:szCs w:val="24"/>
                <w:lang w:val="pt-BR"/>
              </w:rPr>
              <w:br/>
            </w:r>
            <w:r w:rsidRPr="003043C9">
              <w:rPr>
                <w:rFonts w:ascii="Work Sans" w:hAnsi="Work Sans"/>
                <w:sz w:val="24"/>
                <w:szCs w:val="24"/>
                <w:lang w:val="pt-BR"/>
              </w:rPr>
              <w:t>cod_val_exp</w:t>
            </w:r>
          </w:p>
        </w:tc>
        <w:tc>
          <w:tcPr>
            <w:tcW w:w="5451" w:type="dxa"/>
            <w:shd w:val="clear" w:color="auto" w:fill="auto"/>
          </w:tcPr>
          <w:p w:rsidRPr="003043C9" w:rsidR="00DE1913" w:rsidRDefault="003B2B73" w14:paraId="724B864E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24"/>
                <w:szCs w:val="24"/>
              </w:rPr>
            </w:pPr>
            <w:r w:rsidRPr="003043C9">
              <w:rPr>
                <w:rFonts w:ascii="Work Sans" w:hAnsi="Work Sans" w:eastAsia="Times New Roman" w:cs="Times New Roman"/>
                <w:sz w:val="24"/>
                <w:szCs w:val="24"/>
                <w:lang w:val="pt-BR" w:eastAsia="es-ES"/>
              </w:rPr>
              <w:t>Acceso: Reservado (ac_res), Público (ac_pub), Clasificado (ac_cla)</w:t>
            </w:r>
          </w:p>
        </w:tc>
      </w:tr>
    </w:tbl>
    <w:p w:rsidRPr="003043C9" w:rsidR="00DE1913" w:rsidRDefault="00DE1913" w14:paraId="171D3E54" w14:textId="77777777">
      <w:pPr>
        <w:ind w:right="49"/>
        <w:rPr>
          <w:rFonts w:ascii="Work Sans" w:hAnsi="Work Sans"/>
          <w:sz w:val="24"/>
          <w:szCs w:val="24"/>
          <w:lang w:val="pt-BR"/>
        </w:rPr>
      </w:pPr>
    </w:p>
    <w:p w:rsidRPr="003043C9" w:rsidR="00DE1913" w:rsidRDefault="003B2B73" w14:paraId="57ECD084" w14:textId="77777777">
      <w:pPr>
        <w:spacing w:after="0"/>
        <w:rPr>
          <w:rFonts w:ascii="Work Sans" w:hAnsi="Work Sans"/>
          <w:sz w:val="24"/>
          <w:szCs w:val="24"/>
          <w:lang w:val="pt-BR"/>
        </w:rPr>
      </w:pPr>
      <w:r w:rsidRPr="003043C9">
        <w:rPr>
          <w:rFonts w:ascii="Work Sans" w:hAnsi="Work Sans"/>
          <w:sz w:val="24"/>
          <w:szCs w:val="24"/>
          <w:lang w:val="pt-BR"/>
        </w:rPr>
        <w:t>Bogotá, D.C.</w:t>
      </w:r>
    </w:p>
    <w:p w:rsidRPr="003043C9" w:rsidR="00DE1913" w:rsidRDefault="00DE1913" w14:paraId="3308340B" w14:textId="77777777">
      <w:pPr>
        <w:spacing w:after="0"/>
        <w:rPr>
          <w:rFonts w:ascii="Work Sans" w:hAnsi="Work Sans" w:cs="Arial"/>
          <w:sz w:val="24"/>
          <w:szCs w:val="24"/>
        </w:rPr>
      </w:pPr>
    </w:p>
    <w:p w:rsidRPr="003043C9" w:rsidR="00DE1913" w:rsidRDefault="003B2B73" w14:paraId="5CC14689" w14:textId="77777777">
      <w:pPr>
        <w:spacing w:after="0"/>
        <w:rPr>
          <w:rFonts w:ascii="Work Sans" w:hAnsi="Work Sans"/>
          <w:sz w:val="24"/>
          <w:szCs w:val="24"/>
        </w:rPr>
      </w:pPr>
      <w:r w:rsidRPr="003043C9">
        <w:rPr>
          <w:rFonts w:ascii="Work Sans" w:hAnsi="Work Sans"/>
          <w:sz w:val="24"/>
          <w:szCs w:val="24"/>
        </w:rPr>
        <w:t>encabezado</w:t>
      </w:r>
    </w:p>
    <w:p w:rsidRPr="00A44C9A" w:rsidR="00DE1913" w:rsidRDefault="003B2B73" w14:paraId="7DBBECFA" w14:textId="77777777">
      <w:pPr>
        <w:spacing w:after="0"/>
        <w:rPr>
          <w:rFonts w:ascii="Work Sans" w:hAnsi="Work Sans"/>
          <w:sz w:val="24"/>
          <w:szCs w:val="24"/>
          <w:lang w:val="pt-BR"/>
        </w:rPr>
      </w:pPr>
      <w:r w:rsidRPr="00A44C9A">
        <w:rPr>
          <w:rFonts w:ascii="Work Sans" w:hAnsi="Work Sans" w:cs="Arial"/>
          <w:b/>
          <w:bCs/>
          <w:sz w:val="24"/>
          <w:szCs w:val="24"/>
          <w:lang w:val="pt-BR"/>
        </w:rPr>
        <w:t>nombredestinatario</w:t>
      </w:r>
      <w:r w:rsidRPr="00A44C9A">
        <w:rPr>
          <w:rFonts w:ascii="Work Sans" w:hAnsi="Work Sans"/>
          <w:sz w:val="24"/>
          <w:szCs w:val="24"/>
          <w:lang w:val="pt-BR"/>
        </w:rPr>
        <w:br/>
      </w:r>
      <w:r w:rsidRPr="00A44C9A">
        <w:rPr>
          <w:rFonts w:ascii="Work Sans" w:hAnsi="Work Sans"/>
          <w:sz w:val="24"/>
          <w:szCs w:val="24"/>
          <w:lang w:val="pt-BR"/>
        </w:rPr>
        <w:t>dir_r</w:t>
      </w:r>
      <w:r w:rsidRPr="00A44C9A">
        <w:rPr>
          <w:rFonts w:ascii="Work Sans" w:hAnsi="Work Sans"/>
          <w:sz w:val="24"/>
          <w:szCs w:val="24"/>
          <w:lang w:val="pt-BR"/>
        </w:rPr>
        <w:br/>
      </w:r>
      <w:r w:rsidRPr="00A44C9A">
        <w:rPr>
          <w:rFonts w:ascii="Work Sans" w:hAnsi="Work Sans"/>
          <w:sz w:val="24"/>
          <w:szCs w:val="24"/>
          <w:lang w:val="pt-BR"/>
        </w:rPr>
        <w:t>muni_r depto_r</w:t>
      </w:r>
    </w:p>
    <w:p w:rsidRPr="00A44C9A" w:rsidR="00DE1913" w:rsidRDefault="00DE1913" w14:paraId="2D7F32A6" w14:textId="77777777">
      <w:pPr>
        <w:pStyle w:val="Textoindependiente"/>
        <w:ind w:right="40"/>
        <w:rPr>
          <w:rFonts w:ascii="Work Sans" w:hAnsi="Work Sans"/>
          <w:szCs w:val="24"/>
          <w:lang w:val="pt-BR"/>
        </w:rPr>
      </w:pPr>
    </w:p>
    <w:p w:rsidR="00DE1913" w:rsidP="769CFAC4" w:rsidRDefault="003B2B73" w14:paraId="03C6DFA7" w14:textId="277F69AF">
      <w:pPr>
        <w:pStyle w:val="Textoindependiente"/>
        <w:ind w:left="993" w:right="40" w:hanging="993"/>
        <w:jc w:val="left"/>
        <w:rPr>
          <w:rFonts w:ascii="Work Sans" w:hAnsi="Work Sans"/>
          <w:lang w:val="es-ES"/>
        </w:rPr>
      </w:pPr>
      <w:r w:rsidRPr="769CFAC4">
        <w:rPr>
          <w:rFonts w:ascii="Work Sans" w:hAnsi="Work Sans"/>
          <w:lang w:val="es-ES"/>
        </w:rPr>
        <w:t xml:space="preserve">Asunto: </w:t>
      </w:r>
      <w:r>
        <w:tab/>
      </w:r>
      <w:proofErr w:type="spellStart"/>
      <w:r w:rsidRPr="769CFAC4">
        <w:rPr>
          <w:rFonts w:ascii="Work Sans" w:hAnsi="Work Sans"/>
          <w:lang w:val="es-ES"/>
        </w:rPr>
        <w:t>r_asunto</w:t>
      </w:r>
      <w:proofErr w:type="spellEnd"/>
    </w:p>
    <w:p w:rsidR="00641734" w:rsidP="769CFAC4" w:rsidRDefault="00641734" w14:paraId="5E063185" w14:textId="77777777">
      <w:pPr>
        <w:pStyle w:val="Textoindependiente"/>
        <w:ind w:left="993" w:right="40" w:hanging="993"/>
        <w:jc w:val="left"/>
        <w:rPr>
          <w:rFonts w:ascii="Work Sans" w:hAnsi="Work Sans"/>
          <w:lang w:val="es-ES"/>
        </w:rPr>
      </w:pPr>
    </w:p>
    <w:p w:rsidR="00641734" w:rsidP="00641734" w:rsidRDefault="00641734" w14:paraId="3D96FE66" w14:textId="77777777">
      <w:pPr>
        <w:pStyle w:val="paragraph"/>
        <w:spacing w:before="0" w:beforeAutospacing="0" w:after="0" w:afterAutospacing="0"/>
        <w:ind w:left="990" w:right="30" w:hanging="99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Work Sans" w:hAnsi="Work Sans" w:cs="Segoe UI"/>
          <w:lang w:val="es-ES"/>
        </w:rPr>
        <w:t>Cordial saludo,</w:t>
      </w:r>
      <w:r>
        <w:rPr>
          <w:rStyle w:val="eop"/>
          <w:rFonts w:ascii="Work Sans" w:hAnsi="Work Sans" w:cs="Segoe UI"/>
        </w:rPr>
        <w:t> </w:t>
      </w:r>
    </w:p>
    <w:p w:rsidR="00641734" w:rsidP="00641734" w:rsidRDefault="00641734" w14:paraId="64AA763B" w14:textId="77777777">
      <w:pPr>
        <w:pStyle w:val="paragraph"/>
        <w:spacing w:before="0" w:beforeAutospacing="0" w:after="0" w:afterAutospacing="0"/>
        <w:ind w:left="990" w:right="30" w:hanging="990"/>
        <w:textAlignment w:val="baseline"/>
        <w:rPr>
          <w:rFonts w:ascii="Segoe UI" w:hAnsi="Segoe UI" w:cs="Segoe UI"/>
          <w:sz w:val="18"/>
          <w:szCs w:val="18"/>
        </w:rPr>
      </w:pPr>
      <w:r w:rsidRPr="62F4966C" w:rsidR="00641734">
        <w:rPr>
          <w:rStyle w:val="eop"/>
          <w:rFonts w:ascii="Work Sans" w:hAnsi="Work Sans" w:cs="Segoe UI"/>
        </w:rPr>
        <w:t> </w:t>
      </w:r>
    </w:p>
    <w:p w:rsidR="44E85EF8" w:rsidP="62F4966C" w:rsidRDefault="44E85EF8" w14:paraId="7B403FEC" w14:textId="50F15A0E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</w:pPr>
      <w:r w:rsidRPr="62F4966C" w:rsidR="36A1926B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 xml:space="preserve">En atención a las solicitudes remitidas por la Unidad de Planeación </w:t>
      </w:r>
      <w:r w:rsidRPr="62F4966C" w:rsidR="36A1926B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>Minero Energética</w:t>
      </w:r>
      <w:r w:rsidRPr="62F4966C" w:rsidR="36A1926B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 xml:space="preserve"> (UPME), mediante los radicados</w:t>
      </w:r>
      <w:r w:rsidRPr="62F4966C" w:rsidR="24465E6A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 xml:space="preserve"> </w:t>
      </w:r>
      <w:r w:rsidRPr="62F4966C" w:rsidR="24465E6A">
        <w:rPr>
          <w:rStyle w:val="normaltextrun"/>
          <w:rFonts w:ascii="Work Sans" w:hAnsi="Work Sans" w:eastAsia="Work Sans" w:cs="Work Sans"/>
          <w:b w:val="1"/>
          <w:bCs w:val="1"/>
          <w:color w:val="auto"/>
          <w:sz w:val="24"/>
          <w:szCs w:val="24"/>
          <w:lang w:eastAsia="es-CO" w:bidi="ar-SA"/>
        </w:rPr>
        <w:t>MME</w:t>
      </w:r>
      <w:r w:rsidRPr="62F4966C" w:rsidR="4712D7AE">
        <w:rPr>
          <w:rStyle w:val="normaltextrun"/>
          <w:rFonts w:ascii="Work Sans" w:hAnsi="Work Sans" w:eastAsia="Work Sans" w:cs="Work Sans"/>
          <w:b w:val="1"/>
          <w:bCs w:val="1"/>
          <w:color w:val="auto"/>
          <w:sz w:val="24"/>
          <w:szCs w:val="24"/>
          <w:lang w:eastAsia="es-CO" w:bidi="ar-SA"/>
        </w:rPr>
        <w:t xml:space="preserve"> 1-2026-017167</w:t>
      </w:r>
      <w:r w:rsidRPr="62F4966C" w:rsidR="24465E6A">
        <w:rPr>
          <w:rStyle w:val="normaltextrun"/>
          <w:rFonts w:ascii="Work Sans" w:hAnsi="Work Sans" w:eastAsia="Work Sans" w:cs="Work Sans"/>
          <w:b w:val="1"/>
          <w:bCs w:val="1"/>
          <w:color w:val="auto"/>
          <w:sz w:val="24"/>
          <w:szCs w:val="24"/>
          <w:lang w:eastAsia="es-CO" w:bidi="ar-SA"/>
        </w:rPr>
        <w:t>, MME 1-2026-017170 y MME</w:t>
      </w:r>
      <w:r w:rsidRPr="62F4966C" w:rsidR="36A1926B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 xml:space="preserve"> </w:t>
      </w:r>
      <w:r w:rsidRPr="62F4966C" w:rsidR="7373F34F">
        <w:rPr>
          <w:rStyle w:val="normaltextrun"/>
          <w:rFonts w:ascii="Work Sans" w:hAnsi="Work Sans" w:eastAsia="Work Sans" w:cs="Work Sans"/>
          <w:b w:val="1"/>
          <w:bCs w:val="1"/>
          <w:color w:val="auto"/>
          <w:sz w:val="24"/>
          <w:szCs w:val="24"/>
          <w:lang w:eastAsia="es-CO" w:bidi="ar-SA"/>
        </w:rPr>
        <w:t>1-2026-017171</w:t>
      </w:r>
      <w:r w:rsidRPr="62F4966C" w:rsidR="7373F34F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 xml:space="preserve"> correspondientes a los </w:t>
      </w:r>
      <w:r w:rsidRPr="62F4966C" w:rsidR="36A1926B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 xml:space="preserve">No. </w:t>
      </w:r>
      <w:r w:rsidRPr="62F4966C" w:rsidR="36A1926B">
        <w:rPr>
          <w:rStyle w:val="normaltextrun"/>
          <w:rFonts w:ascii="Work Sans" w:hAnsi="Work Sans" w:eastAsia="Work Sans" w:cs="Work Sans"/>
          <w:b w:val="1"/>
          <w:bCs w:val="1"/>
          <w:color w:val="auto"/>
          <w:sz w:val="24"/>
          <w:szCs w:val="24"/>
          <w:lang w:eastAsia="es-CO" w:bidi="ar-SA"/>
        </w:rPr>
        <w:t>202601400075551</w:t>
      </w:r>
      <w:r w:rsidRPr="62F4966C" w:rsidR="36A1926B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>,</w:t>
      </w:r>
      <w:r w:rsidRPr="62F4966C" w:rsidR="3E0C75D9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 xml:space="preserve"> </w:t>
      </w:r>
      <w:r w:rsidRPr="62F4966C" w:rsidR="36A1926B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 xml:space="preserve">Distrito Minero Especial Norte del Cauca; No. </w:t>
      </w:r>
      <w:r w:rsidRPr="62F4966C" w:rsidR="36A1926B">
        <w:rPr>
          <w:rStyle w:val="normaltextrun"/>
          <w:rFonts w:ascii="Work Sans" w:hAnsi="Work Sans" w:eastAsia="Work Sans" w:cs="Work Sans"/>
          <w:b w:val="1"/>
          <w:bCs w:val="1"/>
          <w:color w:val="auto"/>
          <w:sz w:val="24"/>
          <w:szCs w:val="24"/>
          <w:lang w:eastAsia="es-CO" w:bidi="ar-SA"/>
        </w:rPr>
        <w:t>202601400075581</w:t>
      </w:r>
      <w:r w:rsidRPr="62F4966C" w:rsidR="36A1926B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 xml:space="preserve">, Distrito Minero Especial Litoral Pacífico Caucano; y No. </w:t>
      </w:r>
      <w:r w:rsidRPr="62F4966C" w:rsidR="36A1926B">
        <w:rPr>
          <w:rStyle w:val="normaltextrun"/>
          <w:rFonts w:ascii="Work Sans" w:hAnsi="Work Sans" w:eastAsia="Work Sans" w:cs="Work Sans"/>
          <w:b w:val="1"/>
          <w:bCs w:val="1"/>
          <w:color w:val="auto"/>
          <w:sz w:val="24"/>
          <w:szCs w:val="24"/>
          <w:lang w:eastAsia="es-CO" w:bidi="ar-SA"/>
        </w:rPr>
        <w:t>202601400075591</w:t>
      </w:r>
      <w:r w:rsidRPr="62F4966C" w:rsidR="36A1926B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 xml:space="preserve">, Distrito Minero Especial San Juan – Chocó, relacionadas con la estructuración de los Planes Estratégicos de Gestión (PEG) y los informes de planificación territorial, </w:t>
      </w:r>
      <w:r w:rsidRPr="62F4966C" w:rsidR="2F967B73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>la Dirección de Energía Eléctrica se permite remitir la información consolidada disponible en sus bases de datos, la cual incluye el estado de los fondos de inversión y el reporte de la Estrategia de Comunidades Energéticas.</w:t>
      </w:r>
    </w:p>
    <w:p w:rsidR="44E85EF8" w:rsidP="62F4966C" w:rsidRDefault="44E85EF8" w14:paraId="06758FE6" w14:textId="4579823A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</w:pPr>
    </w:p>
    <w:p w:rsidR="44E85EF8" w:rsidP="44E85EF8" w:rsidRDefault="44E85EF8" w14:paraId="12C50429" w14:textId="41C0CEF7">
      <w:pPr>
        <w:pStyle w:val="paragraph"/>
        <w:spacing w:before="0" w:beforeAutospacing="off" w:after="0" w:afterAutospacing="off"/>
        <w:jc w:val="both"/>
      </w:pPr>
      <w:r w:rsidRPr="62F4966C" w:rsidR="05F5BE61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>La información suministrada corresponde a los proyectos asociados a los siguientes fondos y mecanismos, conforme a los registros disponibles para el actual cuatrienio:</w:t>
      </w:r>
    </w:p>
    <w:p w:rsidR="44E85EF8" w:rsidP="62F4966C" w:rsidRDefault="44E85EF8" w14:paraId="096A4B64" w14:textId="5CF3E357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</w:pPr>
    </w:p>
    <w:p w:rsidR="44E85EF8" w:rsidP="62F4966C" w:rsidRDefault="44E85EF8" w14:paraId="369F79AD" w14:textId="70865D05">
      <w:pPr>
        <w:pStyle w:val="paragraph"/>
        <w:numPr>
          <w:ilvl w:val="0"/>
          <w:numId w:val="13"/>
        </w:numPr>
        <w:spacing w:before="0" w:beforeAutospacing="off" w:after="0" w:afterAutospacing="off"/>
        <w:jc w:val="both"/>
        <w:rPr/>
      </w:pPr>
      <w:r w:rsidRPr="62F4966C" w:rsidR="05F5BE61">
        <w:rPr>
          <w:rStyle w:val="normaltextrun"/>
          <w:rFonts w:ascii="Work Sans" w:hAnsi="Work Sans" w:eastAsia="Work Sans" w:cs="Work Sans"/>
          <w:b w:val="1"/>
          <w:bCs w:val="1"/>
          <w:color w:val="auto"/>
          <w:sz w:val="24"/>
          <w:szCs w:val="24"/>
          <w:lang w:eastAsia="es-CO" w:bidi="ar-SA"/>
        </w:rPr>
        <w:t>FAZNI</w:t>
      </w:r>
      <w:r w:rsidRPr="62F4966C" w:rsidR="05F5BE61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>: Fondo de Apoyo Financiero para la Energización de las Zonas No Interconectadas, orientado a financiar planes, programas y proyectos destinados a la construcción e instalación de nueva infraestructura eléctrica en las Zonas No Interconectadas (ZNI).</w:t>
      </w:r>
    </w:p>
    <w:p w:rsidR="44E85EF8" w:rsidP="62F4966C" w:rsidRDefault="44E85EF8" w14:paraId="69C8EFBC" w14:textId="724C9A49">
      <w:pPr>
        <w:pStyle w:val="paragraph"/>
        <w:numPr>
          <w:ilvl w:val="0"/>
          <w:numId w:val="13"/>
        </w:numPr>
        <w:spacing w:before="0" w:beforeAutospacing="off" w:after="0" w:afterAutospacing="off"/>
        <w:jc w:val="both"/>
        <w:rPr/>
      </w:pPr>
      <w:r w:rsidRPr="62F4966C" w:rsidR="05F5BE61">
        <w:rPr>
          <w:rStyle w:val="normaltextrun"/>
          <w:rFonts w:ascii="Work Sans" w:hAnsi="Work Sans" w:eastAsia="Work Sans" w:cs="Work Sans"/>
          <w:b w:val="1"/>
          <w:bCs w:val="1"/>
          <w:color w:val="auto"/>
          <w:sz w:val="24"/>
          <w:szCs w:val="24"/>
          <w:lang w:eastAsia="es-CO" w:bidi="ar-SA"/>
        </w:rPr>
        <w:t>FAER</w:t>
      </w:r>
      <w:r w:rsidRPr="62F4966C" w:rsidR="05F5BE61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>: Fondo de Apoyo Financiero para la Energización de las Zonas Rurales Interconectadas, destinado a financiar proyectos de expansión de cobertura del servicio de energía eléctrica en zonas rurales interconectadas al Sistema Interconectado Nacional (SIN).</w:t>
      </w:r>
    </w:p>
    <w:p w:rsidR="44E85EF8" w:rsidP="62F4966C" w:rsidRDefault="44E85EF8" w14:paraId="3B2BA03A" w14:textId="6A5FA8D7">
      <w:pPr>
        <w:pStyle w:val="paragraph"/>
        <w:numPr>
          <w:ilvl w:val="0"/>
          <w:numId w:val="13"/>
        </w:numPr>
        <w:spacing w:before="0" w:beforeAutospacing="off" w:after="0" w:afterAutospacing="off"/>
        <w:jc w:val="both"/>
        <w:rPr/>
      </w:pPr>
      <w:r w:rsidRPr="62F4966C" w:rsidR="05F5BE61">
        <w:rPr>
          <w:rStyle w:val="normaltextrun"/>
          <w:rFonts w:ascii="Work Sans" w:hAnsi="Work Sans" w:eastAsia="Work Sans" w:cs="Work Sans"/>
          <w:b w:val="1"/>
          <w:bCs w:val="1"/>
          <w:color w:val="auto"/>
          <w:sz w:val="24"/>
          <w:szCs w:val="24"/>
          <w:lang w:eastAsia="es-CO" w:bidi="ar-SA"/>
        </w:rPr>
        <w:t>PRONE</w:t>
      </w:r>
      <w:r w:rsidRPr="62F4966C" w:rsidR="05F5BE61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>: Programa de Normalización de Redes Eléctricas, orientado a financiar proyectos de normalización de redes y legalización de usuarios en barrios subnormales.</w:t>
      </w:r>
    </w:p>
    <w:p w:rsidR="44E85EF8" w:rsidP="62F4966C" w:rsidRDefault="44E85EF8" w14:paraId="4C04C034" w14:textId="7D0B9774">
      <w:pPr>
        <w:pStyle w:val="paragraph"/>
        <w:numPr>
          <w:ilvl w:val="0"/>
          <w:numId w:val="13"/>
        </w:numPr>
        <w:spacing w:before="0" w:beforeAutospacing="off" w:after="0" w:afterAutospacing="off"/>
        <w:jc w:val="both"/>
        <w:rPr/>
      </w:pPr>
      <w:r w:rsidRPr="62F4966C" w:rsidR="05F5BE61">
        <w:rPr>
          <w:rStyle w:val="normaltextrun"/>
          <w:rFonts w:ascii="Work Sans" w:hAnsi="Work Sans" w:eastAsia="Work Sans" w:cs="Work Sans"/>
          <w:b w:val="1"/>
          <w:bCs w:val="1"/>
          <w:color w:val="auto"/>
          <w:sz w:val="24"/>
          <w:szCs w:val="24"/>
          <w:lang w:eastAsia="es-CO" w:bidi="ar-SA"/>
        </w:rPr>
        <w:t>Obras por Impuestos (OXI)</w:t>
      </w:r>
      <w:r w:rsidRPr="62F4966C" w:rsidR="05F5BE61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>: mecanismo mediante el cual los contribuyentes pueden ejecutar proyectos de inversión con impacto social y económico en municipios priorizados como ZOMAC y PDET, incluyendo proyectos del sector energético.</w:t>
      </w:r>
    </w:p>
    <w:p w:rsidR="44E85EF8" w:rsidP="62F4966C" w:rsidRDefault="44E85EF8" w14:paraId="5CF0E6E8" w14:textId="2FCE3F49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</w:pPr>
    </w:p>
    <w:p w:rsidR="44E85EF8" w:rsidP="62F4966C" w:rsidRDefault="44E85EF8" w14:paraId="709FC080" w14:textId="55C20039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eastAsia="Work Sans" w:cs="Work Sans"/>
          <w:b w:val="1"/>
          <w:bCs w:val="1"/>
          <w:color w:val="auto"/>
          <w:sz w:val="24"/>
          <w:szCs w:val="24"/>
          <w:lang w:eastAsia="es-CO" w:bidi="ar-SA"/>
        </w:rPr>
      </w:pPr>
      <w:r w:rsidRPr="62F4966C" w:rsidR="36A1926B">
        <w:rPr>
          <w:rStyle w:val="normaltextrun"/>
          <w:rFonts w:ascii="Work Sans" w:hAnsi="Work Sans" w:eastAsia="Work Sans" w:cs="Work Sans"/>
          <w:b w:val="1"/>
          <w:bCs w:val="1"/>
          <w:color w:val="auto"/>
          <w:sz w:val="24"/>
          <w:szCs w:val="24"/>
          <w:lang w:eastAsia="es-CO" w:bidi="ar-SA"/>
        </w:rPr>
        <w:t>Estado de proyectos de energía eléctrica en los distritos consultados</w:t>
      </w:r>
    </w:p>
    <w:p w:rsidR="44E85EF8" w:rsidP="62F4966C" w:rsidRDefault="44E85EF8" w14:paraId="136CFD87" w14:textId="63D0C667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eastAsia="Work Sans" w:cs="Work Sans"/>
          <w:b w:val="1"/>
          <w:bCs w:val="1"/>
          <w:color w:val="auto"/>
          <w:sz w:val="24"/>
          <w:szCs w:val="24"/>
          <w:lang w:eastAsia="es-CO" w:bidi="ar-SA"/>
        </w:rPr>
      </w:pPr>
    </w:p>
    <w:p w:rsidR="44E85EF8" w:rsidP="44E85EF8" w:rsidRDefault="44E85EF8" w14:paraId="359E6F84" w14:textId="637859BD">
      <w:pPr>
        <w:pStyle w:val="paragraph"/>
        <w:spacing w:before="0" w:beforeAutospacing="off" w:after="0" w:afterAutospacing="off"/>
        <w:jc w:val="both"/>
      </w:pPr>
      <w:r w:rsidRPr="62F4966C" w:rsidR="36A1926B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>Una vez revisada la información correspondiente a los proyectos asociados a los fondos y mecanismos antes descritos, se informa que no se registran proyectos en ejecución ni proyectos energizados en los municipios que conforman los Distritos Mineros Especiales del Litoral Pacífico Caucano y San Juan – Chocó. De igual forma, no se identifican intervenciones en el municipio de Buenos Aires, departamento del Cauca.</w:t>
      </w:r>
    </w:p>
    <w:p w:rsidR="44E85EF8" w:rsidP="62F4966C" w:rsidRDefault="44E85EF8" w14:paraId="712C9AEF" w14:textId="6030E976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</w:pPr>
    </w:p>
    <w:p w:rsidR="44E85EF8" w:rsidP="44E85EF8" w:rsidRDefault="44E85EF8" w14:paraId="00BE2695" w14:textId="1390F60D">
      <w:pPr>
        <w:pStyle w:val="paragraph"/>
        <w:spacing w:before="0" w:beforeAutospacing="off" w:after="0" w:afterAutospacing="off"/>
        <w:jc w:val="both"/>
      </w:pPr>
      <w:r w:rsidRPr="62F4966C" w:rsidR="36A1926B"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  <w:t>No obstante, para el municipio de Suárez (Cauca) se registra la siguiente intervención financiada a través del Fondo FAZNI:</w:t>
      </w:r>
    </w:p>
    <w:p w:rsidR="44E85EF8" w:rsidP="62F4966C" w:rsidRDefault="44E85EF8" w14:paraId="6845844A" w14:textId="684682E5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eastAsia="Work Sans" w:cs="Work Sans"/>
          <w:color w:val="auto"/>
          <w:sz w:val="24"/>
          <w:szCs w:val="24"/>
          <w:lang w:eastAsia="es-CO" w:bidi="ar-SA"/>
        </w:rPr>
      </w:pPr>
    </w:p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1350"/>
        <w:gridCol w:w="1890"/>
        <w:gridCol w:w="1290"/>
        <w:gridCol w:w="1730"/>
        <w:gridCol w:w="1710"/>
        <w:gridCol w:w="1420"/>
      </w:tblGrid>
      <w:tr w:rsidR="62F4966C" w:rsidTr="62F4966C" w14:paraId="37F5A8D6">
        <w:trPr>
          <w:trHeight w:val="300"/>
        </w:trPr>
        <w:tc>
          <w:tcPr>
            <w:tcW w:w="1350" w:type="dxa"/>
            <w:tcMar/>
            <w:vAlign w:val="center"/>
          </w:tcPr>
          <w:p w:rsidR="62F4966C" w:rsidP="62F4966C" w:rsidRDefault="62F4966C" w14:paraId="0B1924B9" w14:textId="1DF5545E">
            <w:pPr>
              <w:spacing w:before="0" w:beforeAutospacing="off" w:after="0" w:afterAutospacing="off"/>
              <w:jc w:val="center"/>
            </w:pPr>
            <w:r w:rsidRPr="62F4966C" w:rsidR="62F4966C">
              <w:rPr>
                <w:b w:val="1"/>
                <w:bCs w:val="1"/>
                <w:color w:val="000000" w:themeColor="text1" w:themeTint="FF" w:themeShade="FF"/>
              </w:rPr>
              <w:t>Proyecto</w:t>
            </w:r>
          </w:p>
        </w:tc>
        <w:tc>
          <w:tcPr>
            <w:tcW w:w="1890" w:type="dxa"/>
            <w:tcMar/>
            <w:vAlign w:val="center"/>
          </w:tcPr>
          <w:p w:rsidR="62F4966C" w:rsidP="62F4966C" w:rsidRDefault="62F4966C" w14:paraId="28703ADC" w14:textId="7F4EBB9D">
            <w:pPr>
              <w:spacing w:before="0" w:beforeAutospacing="off" w:after="0" w:afterAutospacing="off"/>
              <w:jc w:val="center"/>
            </w:pPr>
            <w:r w:rsidRPr="62F4966C" w:rsidR="62F4966C">
              <w:rPr>
                <w:b w:val="1"/>
                <w:bCs w:val="1"/>
                <w:color w:val="000000" w:themeColor="text1" w:themeTint="FF" w:themeShade="FF"/>
              </w:rPr>
              <w:t>Objeto</w:t>
            </w:r>
          </w:p>
        </w:tc>
        <w:tc>
          <w:tcPr>
            <w:tcW w:w="1290" w:type="dxa"/>
            <w:tcMar/>
            <w:vAlign w:val="center"/>
          </w:tcPr>
          <w:p w:rsidR="62F4966C" w:rsidP="62F4966C" w:rsidRDefault="62F4966C" w14:paraId="0392E59F" w14:textId="6A01A5D7">
            <w:pPr>
              <w:spacing w:before="0" w:beforeAutospacing="off" w:after="0" w:afterAutospacing="off"/>
              <w:jc w:val="center"/>
            </w:pPr>
            <w:r w:rsidRPr="62F4966C" w:rsidR="62F4966C">
              <w:rPr>
                <w:b w:val="1"/>
                <w:bCs w:val="1"/>
                <w:color w:val="000000" w:themeColor="text1" w:themeTint="FF" w:themeShade="FF"/>
              </w:rPr>
              <w:t>Tecnologí</w:t>
            </w:r>
            <w:r w:rsidRPr="62F4966C" w:rsidR="35415700">
              <w:rPr>
                <w:b w:val="1"/>
                <w:bCs w:val="1"/>
                <w:color w:val="000000" w:themeColor="text1" w:themeTint="FF" w:themeShade="FF"/>
              </w:rPr>
              <w:t>a</w:t>
            </w:r>
          </w:p>
        </w:tc>
        <w:tc>
          <w:tcPr>
            <w:tcW w:w="1730" w:type="dxa"/>
            <w:tcMar/>
            <w:vAlign w:val="center"/>
          </w:tcPr>
          <w:p w:rsidR="62F4966C" w:rsidP="62F4966C" w:rsidRDefault="62F4966C" w14:paraId="5D954CF4" w14:textId="328F48A5">
            <w:pPr>
              <w:spacing w:before="0" w:beforeAutospacing="off" w:after="0" w:afterAutospacing="off"/>
              <w:jc w:val="center"/>
            </w:pPr>
            <w:r w:rsidRPr="62F4966C" w:rsidR="62F4966C">
              <w:rPr>
                <w:b w:val="1"/>
                <w:bCs w:val="1"/>
                <w:color w:val="000000" w:themeColor="text1" w:themeTint="FF" w:themeShade="FF"/>
              </w:rPr>
              <w:t>Inversión Total</w:t>
            </w:r>
          </w:p>
        </w:tc>
        <w:tc>
          <w:tcPr>
            <w:tcW w:w="1710" w:type="dxa"/>
            <w:tcMar/>
            <w:vAlign w:val="center"/>
          </w:tcPr>
          <w:p w:rsidR="1722BCCC" w:rsidP="62F4966C" w:rsidRDefault="1722BCCC" w14:paraId="20DBFAB9" w14:textId="6336C507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center"/>
            </w:pPr>
            <w:r w:rsidRPr="62F4966C" w:rsidR="1722BCCC">
              <w:rPr>
                <w:b w:val="1"/>
                <w:bCs w:val="1"/>
                <w:color w:val="000000" w:themeColor="text1" w:themeTint="FF" w:themeShade="FF"/>
              </w:rPr>
              <w:t>Usuarios Beneficiarios</w:t>
            </w:r>
          </w:p>
        </w:tc>
        <w:tc>
          <w:tcPr>
            <w:tcW w:w="1420" w:type="dxa"/>
            <w:tcMar/>
            <w:vAlign w:val="center"/>
          </w:tcPr>
          <w:p w:rsidR="62F4966C" w:rsidP="62F4966C" w:rsidRDefault="62F4966C" w14:paraId="5637C6F2" w14:textId="3196A670">
            <w:pPr>
              <w:spacing w:before="0" w:beforeAutospacing="off" w:after="0" w:afterAutospacing="off"/>
              <w:jc w:val="center"/>
            </w:pPr>
            <w:r w:rsidRPr="62F4966C" w:rsidR="62F4966C">
              <w:rPr>
                <w:b w:val="1"/>
                <w:bCs w:val="1"/>
                <w:color w:val="000000" w:themeColor="text1" w:themeTint="FF" w:themeShade="FF"/>
              </w:rPr>
              <w:t>Clasificación Territorial</w:t>
            </w:r>
          </w:p>
        </w:tc>
      </w:tr>
      <w:tr w:rsidR="62F4966C" w:rsidTr="62F4966C" w14:paraId="674826B2">
        <w:trPr>
          <w:trHeight w:val="300"/>
        </w:trPr>
        <w:tc>
          <w:tcPr>
            <w:tcW w:w="1350" w:type="dxa"/>
            <w:tcMar/>
            <w:vAlign w:val="center"/>
          </w:tcPr>
          <w:p w:rsidR="62F4966C" w:rsidP="62F4966C" w:rsidRDefault="62F4966C" w14:paraId="152E2DF4" w14:textId="38D1EB17">
            <w:pPr>
              <w:spacing w:before="0" w:beforeAutospacing="off" w:after="0" w:afterAutospacing="off"/>
              <w:jc w:val="center"/>
            </w:pPr>
            <w:r w:rsidRPr="62F4966C" w:rsidR="62F4966C">
              <w:rPr>
                <w:color w:val="000000" w:themeColor="text1" w:themeTint="FF" w:themeShade="FF"/>
              </w:rPr>
              <w:t>FAZNI GGC-1376-2024</w:t>
            </w:r>
          </w:p>
        </w:tc>
        <w:tc>
          <w:tcPr>
            <w:tcW w:w="1890" w:type="dxa"/>
            <w:tcMar/>
            <w:vAlign w:val="center"/>
          </w:tcPr>
          <w:p w:rsidR="62F4966C" w:rsidP="62F4966C" w:rsidRDefault="62F4966C" w14:paraId="50584781" w14:textId="4B220934">
            <w:pPr>
              <w:spacing w:before="0" w:beforeAutospacing="off" w:after="0" w:afterAutospacing="off"/>
              <w:jc w:val="center"/>
            </w:pPr>
            <w:r w:rsidRPr="62F4966C" w:rsidR="62F4966C">
              <w:rPr>
                <w:color w:val="000000" w:themeColor="text1" w:themeTint="FF" w:themeShade="FF"/>
              </w:rPr>
              <w:t>Construcción de una solución energética sostenible para zona rural del municipio de Suárez, Cauca</w:t>
            </w:r>
          </w:p>
        </w:tc>
        <w:tc>
          <w:tcPr>
            <w:tcW w:w="1290" w:type="dxa"/>
            <w:tcMar/>
            <w:vAlign w:val="center"/>
          </w:tcPr>
          <w:p w:rsidR="62F4966C" w:rsidP="62F4966C" w:rsidRDefault="62F4966C" w14:paraId="7590F7FB" w14:textId="716BEFC6">
            <w:pPr>
              <w:spacing w:before="0" w:beforeAutospacing="off" w:after="0" w:afterAutospacing="off"/>
              <w:jc w:val="center"/>
            </w:pPr>
            <w:r w:rsidRPr="62F4966C" w:rsidR="62F4966C">
              <w:rPr>
                <w:color w:val="000000" w:themeColor="text1" w:themeTint="FF" w:themeShade="FF"/>
              </w:rPr>
              <w:t>SSFV</w:t>
            </w:r>
          </w:p>
        </w:tc>
        <w:tc>
          <w:tcPr>
            <w:tcW w:w="1730" w:type="dxa"/>
            <w:tcMar/>
            <w:vAlign w:val="center"/>
          </w:tcPr>
          <w:p w:rsidR="62F4966C" w:rsidP="62F4966C" w:rsidRDefault="62F4966C" w14:paraId="7AA0E73C" w14:textId="43903A78">
            <w:pPr>
              <w:spacing w:before="0" w:beforeAutospacing="off" w:after="0" w:afterAutospacing="off"/>
              <w:jc w:val="center"/>
            </w:pPr>
            <w:r w:rsidRPr="62F4966C" w:rsidR="62F4966C">
              <w:rPr>
                <w:color w:val="000000" w:themeColor="text1" w:themeTint="FF" w:themeShade="FF"/>
              </w:rPr>
              <w:t>$16.387.715.028</w:t>
            </w:r>
          </w:p>
        </w:tc>
        <w:tc>
          <w:tcPr>
            <w:tcW w:w="1710" w:type="dxa"/>
            <w:tcMar/>
            <w:vAlign w:val="center"/>
          </w:tcPr>
          <w:p w:rsidR="62F4966C" w:rsidP="62F4966C" w:rsidRDefault="62F4966C" w14:paraId="062FC1E7" w14:textId="547E9BAC">
            <w:pPr>
              <w:spacing w:before="0" w:beforeAutospacing="off" w:after="0" w:afterAutospacing="off"/>
              <w:jc w:val="center"/>
            </w:pPr>
            <w:r w:rsidRPr="62F4966C" w:rsidR="62F4966C">
              <w:rPr>
                <w:color w:val="000000" w:themeColor="text1" w:themeTint="FF" w:themeShade="FF"/>
              </w:rPr>
              <w:t>590</w:t>
            </w:r>
          </w:p>
        </w:tc>
        <w:tc>
          <w:tcPr>
            <w:tcW w:w="1420" w:type="dxa"/>
            <w:tcMar/>
            <w:vAlign w:val="center"/>
          </w:tcPr>
          <w:p w:rsidR="62F4966C" w:rsidP="62F4966C" w:rsidRDefault="62F4966C" w14:paraId="6C32C0B8" w14:textId="74CC7EE6">
            <w:pPr>
              <w:spacing w:before="0" w:beforeAutospacing="off" w:after="0" w:afterAutospacing="off"/>
              <w:jc w:val="center"/>
            </w:pPr>
            <w:r w:rsidRPr="62F4966C" w:rsidR="62F4966C">
              <w:rPr>
                <w:color w:val="000000" w:themeColor="text1" w:themeTint="FF" w:themeShade="FF"/>
              </w:rPr>
              <w:t>Municipio PDET y ZOMAC</w:t>
            </w:r>
          </w:p>
        </w:tc>
      </w:tr>
    </w:tbl>
    <w:p w:rsidR="44E85EF8" w:rsidP="62F4966C" w:rsidRDefault="44E85EF8" w14:paraId="76DD338E" w14:textId="35219F49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cs="Segoe UI"/>
        </w:rPr>
      </w:pPr>
    </w:p>
    <w:p w:rsidR="44E85EF8" w:rsidP="44E85EF8" w:rsidRDefault="44E85EF8" w14:paraId="26BE4DC4" w14:textId="40AF760D">
      <w:pPr>
        <w:pStyle w:val="paragraph"/>
        <w:spacing w:before="0" w:beforeAutospacing="off" w:after="0" w:afterAutospacing="off"/>
        <w:jc w:val="both"/>
      </w:pPr>
      <w:r w:rsidRPr="62F4966C" w:rsidR="1C0D09E3">
        <w:rPr>
          <w:rStyle w:val="normaltextrun"/>
          <w:rFonts w:ascii="Work Sans" w:hAnsi="Work Sans" w:cs="Segoe UI"/>
        </w:rPr>
        <w:t>En el marco de la democratización de la energía y de la Transición Energética Justa (TEJ), se reportan iniciativas conformadas por diversas formas asociativas, entre ellas consejos comunitarios, instituciones educativas, juntas de acción comunal, asociaciones de productores y cabildos indígenas. Para mayor detalle de cada registro, se anexan a la presente comunicación los documentos en formato Excel correspondientes.</w:t>
      </w:r>
    </w:p>
    <w:p w:rsidR="44E85EF8" w:rsidP="62F4966C" w:rsidRDefault="44E85EF8" w14:paraId="3594075A" w14:textId="7AAADFD2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cs="Segoe UI"/>
        </w:rPr>
      </w:pPr>
    </w:p>
    <w:p w:rsidR="44E85EF8" w:rsidP="44E85EF8" w:rsidRDefault="44E85EF8" w14:paraId="734D4C87" w14:textId="743ADA9B">
      <w:pPr>
        <w:pStyle w:val="paragraph"/>
        <w:spacing w:before="0" w:beforeAutospacing="off" w:after="0" w:afterAutospacing="off"/>
        <w:jc w:val="both"/>
      </w:pPr>
      <w:r w:rsidRPr="62F4966C" w:rsidR="1C0D09E3">
        <w:rPr>
          <w:rStyle w:val="normaltextrun"/>
          <w:rFonts w:ascii="Work Sans" w:hAnsi="Work Sans" w:cs="Segoe UI"/>
        </w:rPr>
        <w:t>A continuación, se presenta la distribución por municipio y el estado de las comunidades registradas:</w:t>
      </w:r>
    </w:p>
    <w:p w:rsidR="44E85EF8" w:rsidP="62F4966C" w:rsidRDefault="44E85EF8" w14:paraId="339E47F7" w14:textId="618CD847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cs="Segoe UI"/>
        </w:rPr>
      </w:pPr>
    </w:p>
    <w:p w:rsidR="44E85EF8" w:rsidP="44E85EF8" w:rsidRDefault="44E85EF8" w14:paraId="45547BA3" w14:textId="4AB4C983">
      <w:pPr>
        <w:pStyle w:val="paragraph"/>
        <w:spacing w:before="0" w:beforeAutospacing="off" w:after="0" w:afterAutospacing="off"/>
        <w:jc w:val="both"/>
      </w:pPr>
      <w:r w:rsidRPr="62F4966C" w:rsidR="5F054C2D">
        <w:rPr>
          <w:rStyle w:val="normaltextrun"/>
          <w:rFonts w:ascii="Work Sans" w:hAnsi="Work Sans" w:cs="Segoe UI"/>
        </w:rPr>
        <w:t>1. Distrito Minero Especial Litoral Pacífico Caucano (83 comunidades):</w:t>
      </w:r>
    </w:p>
    <w:p w:rsidR="44E85EF8" w:rsidP="62F4966C" w:rsidRDefault="44E85EF8" w14:paraId="494202A9" w14:textId="46C4138E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cs="Segoe UI"/>
        </w:rPr>
      </w:pPr>
    </w:p>
    <w:p w:rsidR="44E85EF8" w:rsidP="62F4966C" w:rsidRDefault="44E85EF8" w14:paraId="0A1B0353" w14:textId="39E14E44">
      <w:pPr>
        <w:pStyle w:val="paragraph"/>
        <w:numPr>
          <w:ilvl w:val="0"/>
          <w:numId w:val="16"/>
        </w:numPr>
        <w:spacing w:before="0" w:beforeAutospacing="off" w:after="0" w:afterAutospacing="off"/>
        <w:jc w:val="both"/>
        <w:rPr/>
      </w:pPr>
      <w:r w:rsidRPr="62F4966C" w:rsidR="5F054C2D">
        <w:rPr>
          <w:rStyle w:val="normaltextrun"/>
          <w:rFonts w:ascii="Work Sans" w:hAnsi="Work Sans" w:cs="Segoe UI"/>
        </w:rPr>
        <w:t>Guapi: 44 comunidades (20 Focalizadas, 24 Postuladas).</w:t>
      </w:r>
    </w:p>
    <w:p w:rsidR="44E85EF8" w:rsidP="62F4966C" w:rsidRDefault="44E85EF8" w14:paraId="56D2B63D" w14:textId="78240DE9">
      <w:pPr>
        <w:pStyle w:val="paragraph"/>
        <w:numPr>
          <w:ilvl w:val="0"/>
          <w:numId w:val="16"/>
        </w:numPr>
        <w:spacing w:before="0" w:beforeAutospacing="off" w:after="0" w:afterAutospacing="off"/>
        <w:jc w:val="both"/>
        <w:rPr/>
      </w:pPr>
      <w:r w:rsidRPr="62F4966C" w:rsidR="5F054C2D">
        <w:rPr>
          <w:rStyle w:val="normaltextrun"/>
          <w:rFonts w:ascii="Work Sans" w:hAnsi="Work Sans" w:cs="Segoe UI"/>
        </w:rPr>
        <w:t>López de Micay: 17 comunidades (7 Focalizadas, 10 Postuladas).</w:t>
      </w:r>
    </w:p>
    <w:p w:rsidR="44E85EF8" w:rsidP="62F4966C" w:rsidRDefault="44E85EF8" w14:paraId="348831FC" w14:textId="5E2552EB">
      <w:pPr>
        <w:pStyle w:val="paragraph"/>
        <w:numPr>
          <w:ilvl w:val="0"/>
          <w:numId w:val="16"/>
        </w:numPr>
        <w:spacing w:before="0" w:beforeAutospacing="off" w:after="0" w:afterAutospacing="off"/>
        <w:jc w:val="both"/>
        <w:rPr>
          <w:rStyle w:val="normaltextrun"/>
          <w:rFonts w:ascii="Work Sans" w:hAnsi="Work Sans" w:cs="Segoe UI"/>
        </w:rPr>
      </w:pPr>
      <w:r w:rsidRPr="62F4966C" w:rsidR="5F054C2D">
        <w:rPr>
          <w:rStyle w:val="normaltextrun"/>
          <w:rFonts w:ascii="Work Sans" w:hAnsi="Work Sans" w:cs="Segoe UI"/>
        </w:rPr>
        <w:t>Timbiquí: 22 comunidades (9 Focalizadas, 13 Postuladas).</w:t>
      </w:r>
    </w:p>
    <w:p w:rsidR="44E85EF8" w:rsidP="62F4966C" w:rsidRDefault="44E85EF8" w14:paraId="6E0A2513" w14:textId="30EDC886">
      <w:pPr>
        <w:pStyle w:val="paragraph"/>
        <w:spacing w:before="0" w:beforeAutospacing="off" w:after="0" w:afterAutospacing="off"/>
        <w:ind w:left="720"/>
        <w:jc w:val="both"/>
        <w:rPr>
          <w:rStyle w:val="normaltextrun"/>
          <w:rFonts w:ascii="Work Sans" w:hAnsi="Work Sans" w:cs="Segoe UI"/>
        </w:rPr>
      </w:pPr>
    </w:p>
    <w:p w:rsidR="44E85EF8" w:rsidP="44E85EF8" w:rsidRDefault="44E85EF8" w14:paraId="44347E9C" w14:textId="7F0F92AE">
      <w:pPr>
        <w:pStyle w:val="paragraph"/>
        <w:spacing w:before="0" w:beforeAutospacing="off" w:after="0" w:afterAutospacing="off"/>
        <w:jc w:val="both"/>
      </w:pPr>
      <w:r w:rsidRPr="62F4966C" w:rsidR="5F054C2D">
        <w:rPr>
          <w:rStyle w:val="normaltextrun"/>
          <w:rFonts w:ascii="Work Sans" w:hAnsi="Work Sans" w:cs="Segoe UI"/>
        </w:rPr>
        <w:t>2. Distrito Minero Especial Norte del Cauca (178 comunidades):</w:t>
      </w:r>
    </w:p>
    <w:p w:rsidR="44E85EF8" w:rsidP="62F4966C" w:rsidRDefault="44E85EF8" w14:paraId="3640040D" w14:textId="0900A63C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cs="Segoe UI"/>
        </w:rPr>
      </w:pPr>
    </w:p>
    <w:p w:rsidR="44E85EF8" w:rsidP="62F4966C" w:rsidRDefault="44E85EF8" w14:paraId="67241F7A" w14:textId="59AE1B5D">
      <w:pPr>
        <w:pStyle w:val="paragraph"/>
        <w:numPr>
          <w:ilvl w:val="0"/>
          <w:numId w:val="15"/>
        </w:numPr>
        <w:spacing w:before="0" w:beforeAutospacing="off" w:after="0" w:afterAutospacing="off"/>
        <w:jc w:val="both"/>
        <w:rPr/>
      </w:pPr>
      <w:r w:rsidRPr="62F4966C" w:rsidR="5F054C2D">
        <w:rPr>
          <w:rStyle w:val="normaltextrun"/>
          <w:rFonts w:ascii="Work Sans" w:hAnsi="Work Sans" w:cs="Segoe UI"/>
        </w:rPr>
        <w:t>Buenos Aires: 56 comunidades (16 Focalizadas, 40 Postuladas).</w:t>
      </w:r>
    </w:p>
    <w:p w:rsidR="44E85EF8" w:rsidP="62F4966C" w:rsidRDefault="44E85EF8" w14:paraId="02F63234" w14:textId="17E6E038">
      <w:pPr>
        <w:pStyle w:val="paragraph"/>
        <w:numPr>
          <w:ilvl w:val="0"/>
          <w:numId w:val="15"/>
        </w:numPr>
        <w:spacing w:before="0" w:beforeAutospacing="off" w:after="0" w:afterAutospacing="off"/>
        <w:jc w:val="both"/>
        <w:rPr>
          <w:rStyle w:val="normaltextrun"/>
          <w:rFonts w:ascii="Work Sans" w:hAnsi="Work Sans" w:cs="Segoe UI"/>
        </w:rPr>
      </w:pPr>
      <w:r w:rsidRPr="62F4966C" w:rsidR="5F054C2D">
        <w:rPr>
          <w:rStyle w:val="normaltextrun"/>
          <w:rFonts w:ascii="Work Sans" w:hAnsi="Work Sans" w:cs="Segoe UI"/>
        </w:rPr>
        <w:t>Suárez: 122 comunidades (3 Priorizadas, 32 Focalizadas, 87 Postuladas).</w:t>
      </w:r>
    </w:p>
    <w:p w:rsidR="44E85EF8" w:rsidP="62F4966C" w:rsidRDefault="44E85EF8" w14:paraId="01DB9D0F" w14:textId="6EA0DFC6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cs="Segoe UI"/>
        </w:rPr>
      </w:pPr>
    </w:p>
    <w:p w:rsidR="44E85EF8" w:rsidP="44E85EF8" w:rsidRDefault="44E85EF8" w14:paraId="08CC6B18" w14:textId="6EF3E981">
      <w:pPr>
        <w:pStyle w:val="paragraph"/>
        <w:spacing w:before="0" w:beforeAutospacing="off" w:after="0" w:afterAutospacing="off"/>
        <w:jc w:val="both"/>
      </w:pPr>
      <w:r w:rsidRPr="62F4966C" w:rsidR="5F054C2D">
        <w:rPr>
          <w:rStyle w:val="normaltextrun"/>
          <w:rFonts w:ascii="Work Sans" w:hAnsi="Work Sans" w:cs="Segoe UI"/>
        </w:rPr>
        <w:t>3. Distrito Minero Especial San Juan – Chocó (38 comunidades):</w:t>
      </w:r>
    </w:p>
    <w:p w:rsidR="44E85EF8" w:rsidP="62F4966C" w:rsidRDefault="44E85EF8" w14:paraId="4A8FAC0A" w14:textId="72911185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cs="Segoe UI"/>
        </w:rPr>
      </w:pPr>
    </w:p>
    <w:p w:rsidR="44E85EF8" w:rsidP="62F4966C" w:rsidRDefault="44E85EF8" w14:paraId="5869C347" w14:textId="11485191">
      <w:pPr>
        <w:pStyle w:val="paragraph"/>
        <w:numPr>
          <w:ilvl w:val="0"/>
          <w:numId w:val="14"/>
        </w:numPr>
        <w:spacing w:before="0" w:beforeAutospacing="off" w:after="0" w:afterAutospacing="off"/>
        <w:jc w:val="both"/>
        <w:rPr/>
      </w:pPr>
      <w:r w:rsidRPr="62F4966C" w:rsidR="5F054C2D">
        <w:rPr>
          <w:rStyle w:val="normaltextrun"/>
          <w:rFonts w:ascii="Work Sans" w:hAnsi="Work Sans" w:cs="Segoe UI"/>
        </w:rPr>
        <w:t>Istmina: 12 comunidades (7 Focalizadas, 5 Postuladas).</w:t>
      </w:r>
    </w:p>
    <w:p w:rsidR="44E85EF8" w:rsidP="62F4966C" w:rsidRDefault="44E85EF8" w14:paraId="66405BC0" w14:textId="5E9C7222">
      <w:pPr>
        <w:pStyle w:val="paragraph"/>
        <w:numPr>
          <w:ilvl w:val="0"/>
          <w:numId w:val="14"/>
        </w:numPr>
        <w:spacing w:before="0" w:beforeAutospacing="off" w:after="0" w:afterAutospacing="off"/>
        <w:jc w:val="both"/>
        <w:rPr/>
      </w:pPr>
      <w:r w:rsidRPr="62F4966C" w:rsidR="5F054C2D">
        <w:rPr>
          <w:rStyle w:val="normaltextrun"/>
          <w:rFonts w:ascii="Work Sans" w:hAnsi="Work Sans" w:cs="Segoe UI"/>
        </w:rPr>
        <w:t>Medio San Juan: 8 comunidades (6 Focalizadas, 2 Postuladas).</w:t>
      </w:r>
    </w:p>
    <w:p w:rsidR="44E85EF8" w:rsidP="62F4966C" w:rsidRDefault="44E85EF8" w14:paraId="0D0A682F" w14:textId="22C0E132">
      <w:pPr>
        <w:pStyle w:val="paragraph"/>
        <w:numPr>
          <w:ilvl w:val="0"/>
          <w:numId w:val="14"/>
        </w:numPr>
        <w:spacing w:before="0" w:beforeAutospacing="off" w:after="0" w:afterAutospacing="off"/>
        <w:jc w:val="both"/>
        <w:rPr/>
      </w:pPr>
      <w:r w:rsidRPr="62F4966C" w:rsidR="5F054C2D">
        <w:rPr>
          <w:rStyle w:val="normaltextrun"/>
          <w:rFonts w:ascii="Work Sans" w:hAnsi="Work Sans" w:cs="Segoe UI"/>
        </w:rPr>
        <w:t>Condoto: 7 comunidades (3 Focalizadas, 4 Postuladas).</w:t>
      </w:r>
    </w:p>
    <w:p w:rsidR="44E85EF8" w:rsidP="62F4966C" w:rsidRDefault="44E85EF8" w14:paraId="2C5DD780" w14:textId="62D4F790">
      <w:pPr>
        <w:pStyle w:val="paragraph"/>
        <w:numPr>
          <w:ilvl w:val="0"/>
          <w:numId w:val="14"/>
        </w:numPr>
        <w:spacing w:before="0" w:beforeAutospacing="off" w:after="0" w:afterAutospacing="off"/>
        <w:jc w:val="both"/>
        <w:rPr/>
      </w:pPr>
      <w:r w:rsidRPr="62F4966C" w:rsidR="5F054C2D">
        <w:rPr>
          <w:rStyle w:val="normaltextrun"/>
          <w:rFonts w:ascii="Work Sans" w:hAnsi="Work Sans" w:cs="Segoe UI"/>
        </w:rPr>
        <w:t>Nóvita: 5 comunidades (3 Focalizadas, 2 Postuladas).</w:t>
      </w:r>
    </w:p>
    <w:p w:rsidR="44E85EF8" w:rsidP="62F4966C" w:rsidRDefault="44E85EF8" w14:paraId="56255857" w14:textId="23329E61">
      <w:pPr>
        <w:pStyle w:val="paragraph"/>
        <w:numPr>
          <w:ilvl w:val="0"/>
          <w:numId w:val="14"/>
        </w:numPr>
        <w:spacing w:before="0" w:beforeAutospacing="off" w:after="0" w:afterAutospacing="off"/>
        <w:jc w:val="both"/>
        <w:rPr/>
      </w:pPr>
      <w:r w:rsidRPr="62F4966C" w:rsidR="5F054C2D">
        <w:rPr>
          <w:rStyle w:val="normaltextrun"/>
          <w:rFonts w:ascii="Work Sans" w:hAnsi="Work Sans" w:cs="Segoe UI"/>
        </w:rPr>
        <w:t>Cantón de San Pablo: 2 comunidades (2 Postuladas).</w:t>
      </w:r>
    </w:p>
    <w:p w:rsidR="44E85EF8" w:rsidP="62F4966C" w:rsidRDefault="44E85EF8" w14:paraId="585FB951" w14:textId="1796A43C">
      <w:pPr>
        <w:pStyle w:val="paragraph"/>
        <w:numPr>
          <w:ilvl w:val="0"/>
          <w:numId w:val="14"/>
        </w:numPr>
        <w:spacing w:before="0" w:beforeAutospacing="off" w:after="0" w:afterAutospacing="off"/>
        <w:jc w:val="both"/>
        <w:rPr/>
      </w:pPr>
      <w:r w:rsidRPr="62F4966C" w:rsidR="5F054C2D">
        <w:rPr>
          <w:rStyle w:val="normaltextrun"/>
          <w:rFonts w:ascii="Work Sans" w:hAnsi="Work Sans" w:cs="Segoe UI"/>
        </w:rPr>
        <w:t>Cértegui: 1 comunidad (1 Postulada).</w:t>
      </w:r>
    </w:p>
    <w:p w:rsidR="44E85EF8" w:rsidP="62F4966C" w:rsidRDefault="44E85EF8" w14:paraId="5287DB48" w14:textId="59CEB886">
      <w:pPr>
        <w:pStyle w:val="paragraph"/>
        <w:numPr>
          <w:ilvl w:val="0"/>
          <w:numId w:val="14"/>
        </w:numPr>
        <w:spacing w:before="0" w:beforeAutospacing="off" w:after="0" w:afterAutospacing="off"/>
        <w:jc w:val="both"/>
        <w:rPr/>
      </w:pPr>
      <w:r w:rsidRPr="62F4966C" w:rsidR="5F054C2D">
        <w:rPr>
          <w:rStyle w:val="normaltextrun"/>
          <w:rFonts w:ascii="Work Sans" w:hAnsi="Work Sans" w:cs="Segoe UI"/>
        </w:rPr>
        <w:t>Río Iró: 1 comunidad (1 Postulada).</w:t>
      </w:r>
    </w:p>
    <w:p w:rsidR="44E85EF8" w:rsidP="62F4966C" w:rsidRDefault="44E85EF8" w14:paraId="41C0C97A" w14:textId="607F420D">
      <w:pPr>
        <w:pStyle w:val="paragraph"/>
        <w:numPr>
          <w:ilvl w:val="0"/>
          <w:numId w:val="14"/>
        </w:numPr>
        <w:spacing w:before="0" w:beforeAutospacing="off" w:after="0" w:afterAutospacing="off"/>
        <w:jc w:val="both"/>
        <w:rPr/>
      </w:pPr>
      <w:r w:rsidRPr="62F4966C" w:rsidR="5F054C2D">
        <w:rPr>
          <w:rStyle w:val="normaltextrun"/>
          <w:rFonts w:ascii="Work Sans" w:hAnsi="Work Sans" w:cs="Segoe UI"/>
        </w:rPr>
        <w:t>Tadó: 1 comunidad (1 Focalizada).</w:t>
      </w:r>
    </w:p>
    <w:p w:rsidR="44E85EF8" w:rsidP="62F4966C" w:rsidRDefault="44E85EF8" w14:paraId="07F1FE76" w14:textId="4045479C">
      <w:pPr>
        <w:pStyle w:val="paragraph"/>
        <w:numPr>
          <w:ilvl w:val="0"/>
          <w:numId w:val="14"/>
        </w:numPr>
        <w:spacing w:before="0" w:beforeAutospacing="off" w:after="0" w:afterAutospacing="off"/>
        <w:jc w:val="both"/>
        <w:rPr/>
      </w:pPr>
      <w:r w:rsidRPr="62F4966C" w:rsidR="5F054C2D">
        <w:rPr>
          <w:rStyle w:val="normaltextrun"/>
          <w:rFonts w:ascii="Work Sans" w:hAnsi="Work Sans" w:cs="Segoe UI"/>
        </w:rPr>
        <w:t>Unión Panamericana: 1 comunidad (1 Focalizada).</w:t>
      </w:r>
    </w:p>
    <w:p w:rsidR="62F4966C" w:rsidP="62F4966C" w:rsidRDefault="62F4966C" w14:paraId="07B372F9" w14:textId="42E1E00A">
      <w:pPr>
        <w:pStyle w:val="paragraph"/>
        <w:spacing w:before="0" w:beforeAutospacing="off" w:after="0" w:afterAutospacing="off"/>
        <w:jc w:val="both"/>
        <w:rPr>
          <w:rStyle w:val="normaltextrun"/>
          <w:rFonts w:ascii="Work Sans" w:hAnsi="Work Sans" w:cs="Segoe UI"/>
        </w:rPr>
      </w:pPr>
    </w:p>
    <w:p w:rsidR="00641734" w:rsidP="44E85EF8" w:rsidRDefault="00641734" w14:paraId="02A0B436" w14:textId="77777777">
      <w:pPr>
        <w:pStyle w:val="paragraph"/>
        <w:spacing w:before="0" w:beforeAutospacing="off" w:after="0" w:afterAutospacing="off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6C2596E8" w:rsidR="00641734">
        <w:rPr>
          <w:rStyle w:val="normaltextrun"/>
          <w:rFonts w:ascii="Work Sans" w:hAnsi="Work Sans" w:cs="Segoe UI"/>
        </w:rPr>
        <w:t>Finalmente, le manifestamos que el compromiso por parte del Ministerio de Minas y Energía es continuar con la formulación y adopción de políticas dirigidas al aprovechamiento sostenible de los recursos mineros y energéticos para contribuir con el desarrollo económico y social del país.</w:t>
      </w:r>
      <w:r w:rsidRPr="6C2596E8" w:rsidR="00641734">
        <w:rPr>
          <w:rStyle w:val="eop"/>
          <w:rFonts w:ascii="Work Sans" w:hAnsi="Work Sans" w:cs="Segoe UI"/>
        </w:rPr>
        <w:t> </w:t>
      </w:r>
    </w:p>
    <w:p w:rsidR="00641734" w:rsidP="0C17E083" w:rsidRDefault="00641734" w14:paraId="6A2E2C65" w14:textId="0656A289">
      <w:pPr>
        <w:pStyle w:val="paragraph"/>
        <w:spacing w:before="0" w:beforeAutospacing="off" w:after="0" w:afterAutospacing="off"/>
        <w:jc w:val="both"/>
        <w:textAlignment w:val="baseline"/>
        <w:rPr>
          <w:rStyle w:val="eop"/>
          <w:rFonts w:ascii="Work Sans" w:hAnsi="Work Sans" w:cs="Segoe UI"/>
        </w:rPr>
      </w:pPr>
    </w:p>
    <w:p w:rsidR="00641734" w:rsidP="00641734" w:rsidRDefault="00641734" w14:paraId="086A020D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Work Sans" w:hAnsi="Work Sans" w:cs="Segoe UI"/>
        </w:rPr>
        <w:t>Cordialmente,</w:t>
      </w:r>
      <w:r>
        <w:rPr>
          <w:rStyle w:val="eop"/>
          <w:rFonts w:ascii="Work Sans" w:hAnsi="Work Sans" w:cs="Segoe UI"/>
        </w:rPr>
        <w:t> </w:t>
      </w:r>
    </w:p>
    <w:p w:rsidR="00C04C7A" w:rsidP="769CFAC4" w:rsidRDefault="00C04C7A" w14:paraId="50CE20A5" w14:textId="0EC73B5A">
      <w:pPr>
        <w:pStyle w:val="Textoindependiente"/>
        <w:ind w:left="993" w:right="40" w:hanging="993"/>
        <w:jc w:val="left"/>
        <w:rPr>
          <w:rFonts w:ascii="Work Sans" w:hAnsi="Work Sans"/>
          <w:lang w:val="es-ES"/>
        </w:rPr>
      </w:pPr>
    </w:p>
    <w:p w:rsidRPr="003043C9" w:rsidR="00DE1913" w:rsidP="00AF71EC" w:rsidRDefault="00AF71EC" w14:paraId="587D12C3" w14:textId="27005A0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  <w:highlight w:val="yellow"/>
        </w:rPr>
      </w:pPr>
      <w:r w:rsidRPr="00AF71EC">
        <w:rPr>
          <w:rFonts w:ascii="Work Sans" w:hAnsi="Work Sans" w:cs="Arial"/>
          <w:sz w:val="24"/>
          <w:szCs w:val="24"/>
        </w:rPr>
        <w:br/>
      </w: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Pr="00C04C7A" w:rsidR="00DE1913" w14:paraId="781C9F6C" w14:textId="77777777">
        <w:tc>
          <w:tcPr>
            <w:tcW w:w="8789" w:type="dxa"/>
            <w:gridSpan w:val="2"/>
            <w:shd w:val="clear" w:color="auto" w:fill="auto"/>
          </w:tcPr>
          <w:p w:rsidRPr="00C04C7A" w:rsidR="00DE1913" w:rsidRDefault="003B2B73" w14:paraId="5145A6CB" w14:textId="77777777">
            <w:pPr>
              <w:widowControl w:val="0"/>
              <w:spacing w:after="0"/>
              <w:rPr>
                <w:rFonts w:ascii="Work Sans" w:hAnsi="Work Sans"/>
                <w:sz w:val="18"/>
                <w:szCs w:val="18"/>
              </w:rPr>
            </w:pPr>
            <w:proofErr w:type="spellStart"/>
            <w:r w:rsidRPr="00C04C7A">
              <w:rPr>
                <w:rFonts w:ascii="Work Sans" w:hAnsi="Work Sans" w:cs="Arial"/>
                <w:sz w:val="18"/>
                <w:szCs w:val="18"/>
              </w:rPr>
              <w:t>Tabla_Firmantes</w:t>
            </w:r>
            <w:proofErr w:type="spellEnd"/>
          </w:p>
        </w:tc>
      </w:tr>
      <w:tr w:rsidRPr="00C04C7A" w:rsidR="00DE1913" w14:paraId="37C4CDA5" w14:textId="77777777">
        <w:tc>
          <w:tcPr>
            <w:tcW w:w="4380" w:type="dxa"/>
            <w:shd w:val="clear" w:color="auto" w:fill="auto"/>
          </w:tcPr>
          <w:p w:rsidRPr="00C04C7A" w:rsidR="00DE1913" w:rsidRDefault="00DE1913" w14:paraId="7D1CDEBA" w14:textId="77777777">
            <w:pPr>
              <w:widowControl w:val="0"/>
              <w:spacing w:after="0"/>
              <w:rPr>
                <w:rFonts w:ascii="Work Sans" w:hAnsi="Work Sans"/>
                <w:sz w:val="18"/>
                <w:szCs w:val="18"/>
              </w:rPr>
            </w:pPr>
          </w:p>
        </w:tc>
        <w:tc>
          <w:tcPr>
            <w:tcW w:w="4409" w:type="dxa"/>
            <w:shd w:val="clear" w:color="auto" w:fill="auto"/>
          </w:tcPr>
          <w:p w:rsidRPr="00C04C7A" w:rsidR="00DE1913" w:rsidRDefault="00DE1913" w14:paraId="5799865F" w14:textId="77777777">
            <w:pPr>
              <w:widowControl w:val="0"/>
              <w:spacing w:after="0"/>
              <w:rPr>
                <w:rFonts w:ascii="Work Sans" w:hAnsi="Work Sans"/>
                <w:sz w:val="18"/>
                <w:szCs w:val="18"/>
              </w:rPr>
            </w:pPr>
          </w:p>
        </w:tc>
      </w:tr>
      <w:tr w:rsidRPr="00C04C7A" w:rsidR="00DE1913" w14:paraId="4D903A80" w14:textId="77777777">
        <w:tc>
          <w:tcPr>
            <w:tcW w:w="4380" w:type="dxa"/>
            <w:shd w:val="clear" w:color="auto" w:fill="auto"/>
          </w:tcPr>
          <w:p w:rsidRPr="00C04C7A" w:rsidR="00DE1913" w:rsidRDefault="00DE1913" w14:paraId="1411F255" w14:textId="77777777">
            <w:pPr>
              <w:widowControl w:val="0"/>
              <w:spacing w:after="0"/>
              <w:rPr>
                <w:rFonts w:ascii="Work Sans" w:hAnsi="Work Sans"/>
                <w:sz w:val="18"/>
                <w:szCs w:val="18"/>
              </w:rPr>
            </w:pPr>
          </w:p>
        </w:tc>
        <w:tc>
          <w:tcPr>
            <w:tcW w:w="4409" w:type="dxa"/>
            <w:shd w:val="clear" w:color="auto" w:fill="auto"/>
          </w:tcPr>
          <w:p w:rsidRPr="00C04C7A" w:rsidR="00DE1913" w:rsidRDefault="00DE1913" w14:paraId="0F8A73FC" w14:textId="77777777">
            <w:pPr>
              <w:widowControl w:val="0"/>
              <w:spacing w:after="0"/>
              <w:rPr>
                <w:rFonts w:ascii="Work Sans" w:hAnsi="Work Sans"/>
                <w:sz w:val="18"/>
                <w:szCs w:val="18"/>
              </w:rPr>
            </w:pPr>
          </w:p>
        </w:tc>
      </w:tr>
    </w:tbl>
    <w:p w:rsidRPr="00C04C7A" w:rsidR="00DE1913" w:rsidRDefault="003B2B73" w14:paraId="312123EE" w14:textId="77777777">
      <w:pPr>
        <w:spacing w:after="0"/>
        <w:rPr>
          <w:rFonts w:ascii="Work Sans" w:hAnsi="Work Sans"/>
          <w:sz w:val="18"/>
          <w:szCs w:val="18"/>
        </w:rPr>
      </w:pPr>
      <w:proofErr w:type="spellStart"/>
      <w:r w:rsidRPr="00C04C7A">
        <w:rPr>
          <w:rFonts w:ascii="Work Sans" w:hAnsi="Work Sans"/>
          <w:sz w:val="18"/>
          <w:szCs w:val="18"/>
        </w:rPr>
        <w:t>ley_texto</w:t>
      </w:r>
      <w:proofErr w:type="spellEnd"/>
    </w:p>
    <w:p w:rsidRPr="00C04C7A" w:rsidR="00DE1913" w:rsidRDefault="003B2B73" w14:paraId="5F6C3CB9" w14:textId="77777777">
      <w:pPr>
        <w:spacing w:after="0"/>
        <w:rPr>
          <w:rFonts w:ascii="Work Sans" w:hAnsi="Work Sans"/>
          <w:sz w:val="18"/>
          <w:szCs w:val="18"/>
        </w:rPr>
      </w:pPr>
      <w:proofErr w:type="spellStart"/>
      <w:r w:rsidRPr="00C04C7A">
        <w:rPr>
          <w:rFonts w:ascii="Work Sans" w:hAnsi="Work Sans"/>
          <w:sz w:val="18"/>
          <w:szCs w:val="18"/>
        </w:rPr>
        <w:t>copias_r</w:t>
      </w:r>
      <w:proofErr w:type="spellEnd"/>
      <w:r w:rsidRPr="00C04C7A">
        <w:rPr>
          <w:rFonts w:ascii="Work Sans" w:hAnsi="Work Sans"/>
          <w:sz w:val="18"/>
          <w:szCs w:val="18"/>
        </w:rPr>
        <w:t xml:space="preserve"> </w:t>
      </w:r>
    </w:p>
    <w:p w:rsidRPr="00C04C7A" w:rsidR="00DE1913" w:rsidRDefault="003B2B73" w14:paraId="56626830" w14:textId="77777777">
      <w:pPr>
        <w:spacing w:after="0"/>
        <w:rPr>
          <w:rFonts w:ascii="Work Sans" w:hAnsi="Work Sans"/>
          <w:sz w:val="18"/>
          <w:szCs w:val="18"/>
        </w:rPr>
      </w:pPr>
      <w:proofErr w:type="spellStart"/>
      <w:r w:rsidRPr="00C04C7A">
        <w:rPr>
          <w:rFonts w:ascii="Work Sans" w:hAnsi="Work Sans" w:eastAsia="Times New Roman" w:cs="Times New Roman"/>
          <w:spacing w:val="-3"/>
          <w:sz w:val="18"/>
          <w:szCs w:val="18"/>
          <w:lang w:val="es-ES_tradnl" w:eastAsia="es-ES"/>
        </w:rPr>
        <w:t>rad_padre</w:t>
      </w:r>
      <w:proofErr w:type="spellEnd"/>
    </w:p>
    <w:p w:rsidRPr="00C04C7A" w:rsidR="00DE1913" w:rsidRDefault="003B2B73" w14:paraId="1843D142" w14:textId="77777777">
      <w:pPr>
        <w:spacing w:after="0"/>
        <w:rPr>
          <w:rFonts w:ascii="Work Sans" w:hAnsi="Work Sans"/>
          <w:sz w:val="18"/>
          <w:szCs w:val="18"/>
        </w:rPr>
      </w:pPr>
      <w:proofErr w:type="spellStart"/>
      <w:r w:rsidRPr="00C04C7A">
        <w:rPr>
          <w:rFonts w:ascii="Work Sans" w:hAnsi="Work Sans" w:eastAsia="Times New Roman" w:cs="Times New Roman"/>
          <w:spacing w:val="-3"/>
          <w:sz w:val="18"/>
          <w:szCs w:val="18"/>
          <w:lang w:val="es-ES_tradnl" w:eastAsia="es-ES"/>
        </w:rPr>
        <w:t>anexo_r</w:t>
      </w:r>
      <w:proofErr w:type="spellEnd"/>
    </w:p>
    <w:p w:rsidRPr="00C04C7A" w:rsidR="00DE1913" w:rsidRDefault="003B2B73" w14:paraId="7CBF7FF4" w14:textId="77777777">
      <w:pPr>
        <w:spacing w:after="0"/>
        <w:rPr>
          <w:rFonts w:ascii="Work Sans" w:hAnsi="Work Sans"/>
          <w:sz w:val="18"/>
          <w:szCs w:val="18"/>
        </w:rPr>
      </w:pPr>
      <w:r w:rsidRPr="00C04C7A">
        <w:rPr>
          <w:rFonts w:ascii="Work Sans" w:hAnsi="Work Sans"/>
          <w:sz w:val="18"/>
          <w:szCs w:val="18"/>
        </w:rPr>
        <w:t xml:space="preserve">Elaboró: </w:t>
      </w:r>
      <w:proofErr w:type="spellStart"/>
      <w:r w:rsidRPr="00C04C7A">
        <w:rPr>
          <w:rFonts w:ascii="Work Sans" w:hAnsi="Work Sans"/>
          <w:sz w:val="18"/>
          <w:szCs w:val="18"/>
        </w:rPr>
        <w:t>res_proyecto</w:t>
      </w:r>
      <w:proofErr w:type="spellEnd"/>
      <w:r w:rsidRPr="00C04C7A">
        <w:rPr>
          <w:rFonts w:ascii="Work Sans" w:hAnsi="Work Sans"/>
          <w:sz w:val="18"/>
          <w:szCs w:val="18"/>
          <w:lang w:val="es-ES"/>
        </w:rPr>
        <w:br/>
      </w:r>
      <w:r w:rsidRPr="00C04C7A">
        <w:rPr>
          <w:rFonts w:ascii="Work Sans" w:hAnsi="Work Sans"/>
          <w:sz w:val="18"/>
          <w:szCs w:val="18"/>
        </w:rPr>
        <w:t xml:space="preserve">Revisó: </w:t>
      </w:r>
      <w:proofErr w:type="spellStart"/>
      <w:r w:rsidRPr="00C04C7A">
        <w:rPr>
          <w:rFonts w:ascii="Work Sans" w:hAnsi="Work Sans"/>
          <w:sz w:val="18"/>
          <w:szCs w:val="18"/>
        </w:rPr>
        <w:t>res_reviso</w:t>
      </w:r>
      <w:proofErr w:type="spellEnd"/>
      <w:r w:rsidRPr="00C04C7A">
        <w:rPr>
          <w:rFonts w:ascii="Work Sans" w:hAnsi="Work Sans"/>
          <w:sz w:val="18"/>
          <w:szCs w:val="18"/>
        </w:rPr>
        <w:br/>
      </w:r>
      <w:r w:rsidRPr="00C04C7A">
        <w:rPr>
          <w:rFonts w:ascii="Work Sans" w:hAnsi="Work Sans"/>
          <w:sz w:val="18"/>
          <w:szCs w:val="18"/>
        </w:rPr>
        <w:t xml:space="preserve">Aprobó: </w:t>
      </w:r>
      <w:proofErr w:type="spellStart"/>
      <w:r w:rsidRPr="00C04C7A">
        <w:rPr>
          <w:rFonts w:ascii="Work Sans" w:hAnsi="Work Sans"/>
          <w:sz w:val="18"/>
          <w:szCs w:val="18"/>
        </w:rPr>
        <w:t>res_aprobacion</w:t>
      </w:r>
      <w:proofErr w:type="spellEnd"/>
    </w:p>
    <w:sectPr w:rsidRPr="00C04C7A" w:rsidR="00DE1913">
      <w:headerReference w:type="default" r:id="rId7"/>
      <w:footerReference w:type="default" r:id="rId8"/>
      <w:pgSz w:w="12240" w:h="15840" w:orient="portrait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773E0" w:rsidRDefault="00D773E0" w14:paraId="3F1E0AF2" w14:textId="77777777">
      <w:pPr>
        <w:spacing w:after="0" w:line="240" w:lineRule="auto"/>
      </w:pPr>
      <w:r>
        <w:separator/>
      </w:r>
    </w:p>
  </w:endnote>
  <w:endnote w:type="continuationSeparator" w:id="0">
    <w:p w:rsidR="00D773E0" w:rsidRDefault="00D773E0" w14:paraId="79C586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463C6" w:rsidRDefault="00F463C6" w14:paraId="49825EFB" w14:textId="749C1687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773E0" w:rsidRDefault="00D773E0" w14:paraId="31395F2D" w14:textId="77777777">
      <w:pPr>
        <w:spacing w:after="0" w:line="240" w:lineRule="auto"/>
      </w:pPr>
      <w:r>
        <w:separator/>
      </w:r>
    </w:p>
  </w:footnote>
  <w:footnote w:type="continuationSeparator" w:id="0">
    <w:p w:rsidR="00D773E0" w:rsidRDefault="00D773E0" w14:paraId="3BB754B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sdt>
    <w:sdtPr>
      <w:id w:val="1960614062"/>
      <w:docPartObj>
        <w:docPartGallery w:val="Page Numbers (Top of Page)"/>
        <w:docPartUnique/>
      </w:docPartObj>
    </w:sdtPr>
    <w:sdtEndPr/>
    <w:sdtContent>
      <w:p w:rsidR="00F463C6" w:rsidP="005225C6" w:rsidRDefault="00F463C6" w14:paraId="0251DE41" w14:textId="7BD393A3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:rsidR="00F463C6" w:rsidP="005225C6" w:rsidRDefault="00F463C6" w14:paraId="06725766" w14:textId="36D09AE8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:rsidR="00F463C6" w:rsidP="005225C6" w:rsidRDefault="00F463C6" w14:paraId="4D7720E1" w14:textId="77777777">
        <w:pPr>
          <w:pStyle w:val="Encabezado"/>
          <w:jc w:val="right"/>
          <w:rPr>
            <w:noProof/>
          </w:rPr>
        </w:pPr>
      </w:p>
      <w:p w:rsidR="00F463C6" w:rsidP="005225C6" w:rsidRDefault="00F463C6" w14:paraId="64ACE5FF" w14:textId="54B6DE13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:rsidR="00F463C6" w:rsidRDefault="00F463C6" w14:paraId="0EA61A8D" w14:textId="77777777">
        <w:pPr>
          <w:pStyle w:val="Encabezado"/>
          <w:jc w:val="right"/>
          <w:rPr>
            <w:rFonts w:ascii="Work Sans" w:hAnsi="Work Sans" w:eastAsia="Arial Unicode MS" w:cs="Arial"/>
            <w:bCs/>
            <w:sz w:val="18"/>
            <w:szCs w:val="36"/>
            <w:lang w:val="es-ES"/>
          </w:rPr>
        </w:pPr>
      </w:p>
      <w:p w:rsidR="00F463C6" w:rsidRDefault="00F463C6" w14:paraId="2F5A2795" w14:textId="69E4EEB2">
        <w:pPr>
          <w:pStyle w:val="Encabezado"/>
          <w:jc w:val="right"/>
        </w:pP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hAnsi="Arial" w:eastAsia="Arial Unicode MS" w:cs="Arial"/>
            <w:bCs/>
            <w:sz w:val="32"/>
            <w:szCs w:val="36"/>
            <w:lang w:val="es-ES"/>
          </w:rPr>
          <w:br/>
        </w:r>
        <w:r>
          <w:rPr>
            <w:rFonts w:ascii="Free 3 of 9" w:hAnsi="Free 3 of 9" w:eastAsia="Arial Unicode MS" w:cs="Arial"/>
            <w:sz w:val="36"/>
            <w:szCs w:val="36"/>
            <w:lang w:val="es-ES"/>
          </w:rPr>
          <w:t>RAD_BARRAS</w:t>
        </w:r>
      </w:p>
      <w:p w:rsidR="00F463C6" w:rsidRDefault="00F463C6" w14:paraId="30AD4C9B" w14:textId="77777777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hAnsi="Work Sans" w:eastAsia="Arial Unicode M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hAnsi="Work Sans" w:eastAsia="Arial Unicode MS" w:cs="Arial"/>
            <w:sz w:val="18"/>
            <w:szCs w:val="20"/>
            <w:lang w:val="es-ES"/>
          </w:rPr>
          <w:t>rad_s</w:t>
        </w:r>
        <w:proofErr w:type="spellEnd"/>
      </w:p>
      <w:p w:rsidR="00F463C6" w:rsidRDefault="00F463C6" w14:paraId="0360A91C" w14:textId="77777777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hAnsi="Arial" w:eastAsia="Times New Roman" w:cs="Arial"/>
            <w:sz w:val="16"/>
            <w:lang w:val="es-ES"/>
          </w:rPr>
        </w:pP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hAnsi="Work Sans" w:eastAsia="Arial Unicode M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hAnsi="Work Sans" w:eastAsia="Arial Unicode M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:rsidR="00F463C6" w:rsidRDefault="00F463C6" w14:paraId="2E443FA2" w14:textId="77777777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5">
    <w:nsid w:val="59057c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d5e61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77418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6da66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41B766C"/>
    <w:multiLevelType w:val="multilevel"/>
    <w:tmpl w:val="240A001F"/>
    <w:lvl w:ilvl="0">
      <w:start w:val="1"/>
      <w:numFmt w:val="decimal"/>
      <w:lvlText w:val="%1."/>
      <w:lvlJc w:val="left"/>
      <w:pPr>
        <w:ind w:left="12" w:hanging="360"/>
      </w:pPr>
    </w:lvl>
    <w:lvl w:ilvl="1">
      <w:start w:val="1"/>
      <w:numFmt w:val="decimal"/>
      <w:lvlText w:val="%1.%2."/>
      <w:lvlJc w:val="left"/>
      <w:pPr>
        <w:ind w:left="444" w:hanging="432"/>
      </w:pPr>
    </w:lvl>
    <w:lvl w:ilvl="2">
      <w:start w:val="1"/>
      <w:numFmt w:val="decimal"/>
      <w:lvlText w:val="%1.%2.%3."/>
      <w:lvlJc w:val="left"/>
      <w:pPr>
        <w:ind w:left="876" w:hanging="504"/>
      </w:pPr>
    </w:lvl>
    <w:lvl w:ilvl="3">
      <w:start w:val="1"/>
      <w:numFmt w:val="decimal"/>
      <w:lvlText w:val="%1.%2.%3.%4."/>
      <w:lvlJc w:val="left"/>
      <w:pPr>
        <w:ind w:left="1380" w:hanging="648"/>
      </w:pPr>
    </w:lvl>
    <w:lvl w:ilvl="4">
      <w:start w:val="1"/>
      <w:numFmt w:val="decimal"/>
      <w:lvlText w:val="%1.%2.%3.%4.%5."/>
      <w:lvlJc w:val="left"/>
      <w:pPr>
        <w:ind w:left="1884" w:hanging="792"/>
      </w:pPr>
    </w:lvl>
    <w:lvl w:ilvl="5">
      <w:start w:val="1"/>
      <w:numFmt w:val="decimal"/>
      <w:lvlText w:val="%1.%2.%3.%4.%5.%6."/>
      <w:lvlJc w:val="left"/>
      <w:pPr>
        <w:ind w:left="2388" w:hanging="936"/>
      </w:pPr>
    </w:lvl>
    <w:lvl w:ilvl="6">
      <w:start w:val="1"/>
      <w:numFmt w:val="decimal"/>
      <w:lvlText w:val="%1.%2.%3.%4.%5.%6.%7."/>
      <w:lvlJc w:val="left"/>
      <w:pPr>
        <w:ind w:left="2892" w:hanging="1080"/>
      </w:pPr>
    </w:lvl>
    <w:lvl w:ilvl="7">
      <w:start w:val="1"/>
      <w:numFmt w:val="decimal"/>
      <w:lvlText w:val="%1.%2.%3.%4.%5.%6.%7.%8."/>
      <w:lvlJc w:val="left"/>
      <w:pPr>
        <w:ind w:left="3396" w:hanging="1224"/>
      </w:pPr>
    </w:lvl>
    <w:lvl w:ilvl="8">
      <w:start w:val="1"/>
      <w:numFmt w:val="decimal"/>
      <w:lvlText w:val="%1.%2.%3.%4.%5.%6.%7.%8.%9."/>
      <w:lvlJc w:val="left"/>
      <w:pPr>
        <w:ind w:left="3972" w:hanging="1440"/>
      </w:pPr>
    </w:lvl>
  </w:abstractNum>
  <w:abstractNum w:abstractNumId="1" w15:restartNumberingAfterBreak="0">
    <w:nsid w:val="250311F4"/>
    <w:multiLevelType w:val="hybridMultilevel"/>
    <w:tmpl w:val="F562386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7367EA2"/>
    <w:multiLevelType w:val="hybridMultilevel"/>
    <w:tmpl w:val="2FFAE6D4"/>
    <w:lvl w:ilvl="0" w:tplc="E9F87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0E63418"/>
    <w:multiLevelType w:val="multilevel"/>
    <w:tmpl w:val="8A426738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 w15:restartNumberingAfterBreak="0">
    <w:nsid w:val="3BFC625F"/>
    <w:multiLevelType w:val="hybridMultilevel"/>
    <w:tmpl w:val="AD4A8240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06F5E"/>
    <w:multiLevelType w:val="hybridMultilevel"/>
    <w:tmpl w:val="D2C42326"/>
    <w:lvl w:ilvl="0" w:tplc="4D2E385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1B2205"/>
    <w:multiLevelType w:val="multilevel"/>
    <w:tmpl w:val="BB2870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0E73D1"/>
    <w:multiLevelType w:val="hybridMultilevel"/>
    <w:tmpl w:val="F2EAA56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96D7FC4"/>
    <w:multiLevelType w:val="hybridMultilevel"/>
    <w:tmpl w:val="18CE1BA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55E1801"/>
    <w:multiLevelType w:val="hybridMultilevel"/>
    <w:tmpl w:val="6212B0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063B3"/>
    <w:multiLevelType w:val="multilevel"/>
    <w:tmpl w:val="8A426738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7F4430A7"/>
    <w:multiLevelType w:val="multilevel"/>
    <w:tmpl w:val="240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">
    <w:abstractNumId w:val="11"/>
  </w:num>
  <w:num w:numId="2">
    <w:abstractNumId w:val="1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1688"/>
    <w:rsid w:val="00001EEB"/>
    <w:rsid w:val="00002D4E"/>
    <w:rsid w:val="0001027C"/>
    <w:rsid w:val="00012CF1"/>
    <w:rsid w:val="00027169"/>
    <w:rsid w:val="00035262"/>
    <w:rsid w:val="000418C8"/>
    <w:rsid w:val="000547C5"/>
    <w:rsid w:val="000550B8"/>
    <w:rsid w:val="0005740F"/>
    <w:rsid w:val="00062B90"/>
    <w:rsid w:val="000864DB"/>
    <w:rsid w:val="000B59CB"/>
    <w:rsid w:val="000C35E2"/>
    <w:rsid w:val="000D2613"/>
    <w:rsid w:val="000D2DBE"/>
    <w:rsid w:val="00105B83"/>
    <w:rsid w:val="00117ABA"/>
    <w:rsid w:val="0012370F"/>
    <w:rsid w:val="00136B63"/>
    <w:rsid w:val="001463BB"/>
    <w:rsid w:val="001818F1"/>
    <w:rsid w:val="0019692A"/>
    <w:rsid w:val="001A7396"/>
    <w:rsid w:val="001A7678"/>
    <w:rsid w:val="001E5B8D"/>
    <w:rsid w:val="001F2515"/>
    <w:rsid w:val="002229B7"/>
    <w:rsid w:val="00230E86"/>
    <w:rsid w:val="002478C2"/>
    <w:rsid w:val="00251DCE"/>
    <w:rsid w:val="0025656D"/>
    <w:rsid w:val="002627BF"/>
    <w:rsid w:val="00262ACE"/>
    <w:rsid w:val="002B2FCC"/>
    <w:rsid w:val="002B7E4B"/>
    <w:rsid w:val="002D6079"/>
    <w:rsid w:val="002E5491"/>
    <w:rsid w:val="003043C9"/>
    <w:rsid w:val="003121A9"/>
    <w:rsid w:val="00321F82"/>
    <w:rsid w:val="003239F6"/>
    <w:rsid w:val="0032645A"/>
    <w:rsid w:val="00364401"/>
    <w:rsid w:val="00381499"/>
    <w:rsid w:val="00383961"/>
    <w:rsid w:val="00393AE6"/>
    <w:rsid w:val="003B05F5"/>
    <w:rsid w:val="003B2B73"/>
    <w:rsid w:val="003C5775"/>
    <w:rsid w:val="003D5064"/>
    <w:rsid w:val="003F7FA4"/>
    <w:rsid w:val="0042399C"/>
    <w:rsid w:val="004264C8"/>
    <w:rsid w:val="00456526"/>
    <w:rsid w:val="00464DDD"/>
    <w:rsid w:val="00484A5A"/>
    <w:rsid w:val="00485FA0"/>
    <w:rsid w:val="00496E70"/>
    <w:rsid w:val="004A1C79"/>
    <w:rsid w:val="004C64C8"/>
    <w:rsid w:val="004C6B6E"/>
    <w:rsid w:val="004D216B"/>
    <w:rsid w:val="004F1039"/>
    <w:rsid w:val="005052E9"/>
    <w:rsid w:val="005101C6"/>
    <w:rsid w:val="005225C6"/>
    <w:rsid w:val="005300CB"/>
    <w:rsid w:val="00555B7D"/>
    <w:rsid w:val="005617AA"/>
    <w:rsid w:val="005646C4"/>
    <w:rsid w:val="00573E08"/>
    <w:rsid w:val="005771BC"/>
    <w:rsid w:val="005A7741"/>
    <w:rsid w:val="005D7702"/>
    <w:rsid w:val="00640E5A"/>
    <w:rsid w:val="00641734"/>
    <w:rsid w:val="00675A7D"/>
    <w:rsid w:val="0068266C"/>
    <w:rsid w:val="006C46A4"/>
    <w:rsid w:val="006C7619"/>
    <w:rsid w:val="006F0837"/>
    <w:rsid w:val="007023F6"/>
    <w:rsid w:val="007121D8"/>
    <w:rsid w:val="00725A6B"/>
    <w:rsid w:val="007A455B"/>
    <w:rsid w:val="007A5A72"/>
    <w:rsid w:val="007B0BD0"/>
    <w:rsid w:val="007D280A"/>
    <w:rsid w:val="007D3FF6"/>
    <w:rsid w:val="007D6B3E"/>
    <w:rsid w:val="00801881"/>
    <w:rsid w:val="00805D23"/>
    <w:rsid w:val="008207D8"/>
    <w:rsid w:val="00830730"/>
    <w:rsid w:val="00836602"/>
    <w:rsid w:val="008372AB"/>
    <w:rsid w:val="00892C0E"/>
    <w:rsid w:val="008A0547"/>
    <w:rsid w:val="008E4ABF"/>
    <w:rsid w:val="008F34F4"/>
    <w:rsid w:val="0092214D"/>
    <w:rsid w:val="009359F1"/>
    <w:rsid w:val="00957C99"/>
    <w:rsid w:val="009804A9"/>
    <w:rsid w:val="00981241"/>
    <w:rsid w:val="009D035A"/>
    <w:rsid w:val="009E5228"/>
    <w:rsid w:val="00A11CEC"/>
    <w:rsid w:val="00A30C4F"/>
    <w:rsid w:val="00A3590E"/>
    <w:rsid w:val="00A44C9A"/>
    <w:rsid w:val="00A545E5"/>
    <w:rsid w:val="00A80AFE"/>
    <w:rsid w:val="00A83393"/>
    <w:rsid w:val="00A85E78"/>
    <w:rsid w:val="00A86526"/>
    <w:rsid w:val="00AA0D81"/>
    <w:rsid w:val="00AD3CCF"/>
    <w:rsid w:val="00AD43C1"/>
    <w:rsid w:val="00AF71EC"/>
    <w:rsid w:val="00B13A0B"/>
    <w:rsid w:val="00B321E0"/>
    <w:rsid w:val="00B3374A"/>
    <w:rsid w:val="00B4250F"/>
    <w:rsid w:val="00B44B65"/>
    <w:rsid w:val="00B50C26"/>
    <w:rsid w:val="00B51607"/>
    <w:rsid w:val="00BA644F"/>
    <w:rsid w:val="00BE2245"/>
    <w:rsid w:val="00BE260B"/>
    <w:rsid w:val="00BE59E6"/>
    <w:rsid w:val="00BF36F6"/>
    <w:rsid w:val="00C0455B"/>
    <w:rsid w:val="00C04C7A"/>
    <w:rsid w:val="00C175E8"/>
    <w:rsid w:val="00C20D9A"/>
    <w:rsid w:val="00C50F94"/>
    <w:rsid w:val="00C626B0"/>
    <w:rsid w:val="00C8151D"/>
    <w:rsid w:val="00CD3AAB"/>
    <w:rsid w:val="00D07C5B"/>
    <w:rsid w:val="00D1148B"/>
    <w:rsid w:val="00D20F08"/>
    <w:rsid w:val="00D321CB"/>
    <w:rsid w:val="00D5398D"/>
    <w:rsid w:val="00D5699C"/>
    <w:rsid w:val="00D70374"/>
    <w:rsid w:val="00D773E0"/>
    <w:rsid w:val="00DC7B37"/>
    <w:rsid w:val="00DE1913"/>
    <w:rsid w:val="00DE36FA"/>
    <w:rsid w:val="00DE6919"/>
    <w:rsid w:val="00E113E2"/>
    <w:rsid w:val="00E1493C"/>
    <w:rsid w:val="00E209BD"/>
    <w:rsid w:val="00E340B3"/>
    <w:rsid w:val="00E37AC0"/>
    <w:rsid w:val="00E464FE"/>
    <w:rsid w:val="00E610FA"/>
    <w:rsid w:val="00E823F2"/>
    <w:rsid w:val="00E96C68"/>
    <w:rsid w:val="00EB3862"/>
    <w:rsid w:val="00EE5B1B"/>
    <w:rsid w:val="00EF59FD"/>
    <w:rsid w:val="00F072BD"/>
    <w:rsid w:val="00F32D28"/>
    <w:rsid w:val="00F379E6"/>
    <w:rsid w:val="00F463C6"/>
    <w:rsid w:val="00F52F05"/>
    <w:rsid w:val="00F56260"/>
    <w:rsid w:val="00F6531C"/>
    <w:rsid w:val="00F71555"/>
    <w:rsid w:val="00F80A1F"/>
    <w:rsid w:val="00F94C11"/>
    <w:rsid w:val="00FA439A"/>
    <w:rsid w:val="00FD392C"/>
    <w:rsid w:val="00FD7BD4"/>
    <w:rsid w:val="018C3679"/>
    <w:rsid w:val="02463C17"/>
    <w:rsid w:val="05F5BE61"/>
    <w:rsid w:val="06FFAE01"/>
    <w:rsid w:val="07461C54"/>
    <w:rsid w:val="075CDAE4"/>
    <w:rsid w:val="0988E198"/>
    <w:rsid w:val="09A5F7A6"/>
    <w:rsid w:val="0A6902DA"/>
    <w:rsid w:val="0A6D77F8"/>
    <w:rsid w:val="0AE6F452"/>
    <w:rsid w:val="0AF0B022"/>
    <w:rsid w:val="0B39DE8D"/>
    <w:rsid w:val="0C17E083"/>
    <w:rsid w:val="0D51A8DE"/>
    <w:rsid w:val="0D9B2893"/>
    <w:rsid w:val="0DD4D226"/>
    <w:rsid w:val="11F0DDDC"/>
    <w:rsid w:val="124C28C6"/>
    <w:rsid w:val="124C28C6"/>
    <w:rsid w:val="1274616B"/>
    <w:rsid w:val="12C30016"/>
    <w:rsid w:val="1314358B"/>
    <w:rsid w:val="13191E8D"/>
    <w:rsid w:val="13996050"/>
    <w:rsid w:val="13996050"/>
    <w:rsid w:val="13A39DE9"/>
    <w:rsid w:val="1485C3BA"/>
    <w:rsid w:val="1624628D"/>
    <w:rsid w:val="1722BCCC"/>
    <w:rsid w:val="1942F737"/>
    <w:rsid w:val="1A65969C"/>
    <w:rsid w:val="1AA1B212"/>
    <w:rsid w:val="1AED005F"/>
    <w:rsid w:val="1BED017E"/>
    <w:rsid w:val="1C0D09E3"/>
    <w:rsid w:val="1E40F286"/>
    <w:rsid w:val="1ECF3950"/>
    <w:rsid w:val="2089050D"/>
    <w:rsid w:val="20B341D6"/>
    <w:rsid w:val="225378CA"/>
    <w:rsid w:val="24465E6A"/>
    <w:rsid w:val="248698A8"/>
    <w:rsid w:val="24E8AD9D"/>
    <w:rsid w:val="25ABF7C5"/>
    <w:rsid w:val="26594866"/>
    <w:rsid w:val="26A13611"/>
    <w:rsid w:val="26BDD123"/>
    <w:rsid w:val="2703C4C8"/>
    <w:rsid w:val="28472568"/>
    <w:rsid w:val="2986C5E2"/>
    <w:rsid w:val="29ABC7C7"/>
    <w:rsid w:val="2A272B40"/>
    <w:rsid w:val="2A7987C3"/>
    <w:rsid w:val="2D58B7D5"/>
    <w:rsid w:val="2D8D5343"/>
    <w:rsid w:val="2DCC2297"/>
    <w:rsid w:val="2E6F0236"/>
    <w:rsid w:val="2F621AF1"/>
    <w:rsid w:val="2F967B73"/>
    <w:rsid w:val="2FA46ED9"/>
    <w:rsid w:val="2FB01E04"/>
    <w:rsid w:val="30DCBFE4"/>
    <w:rsid w:val="30E37920"/>
    <w:rsid w:val="30E37920"/>
    <w:rsid w:val="3131262F"/>
    <w:rsid w:val="320264BC"/>
    <w:rsid w:val="329BC4D5"/>
    <w:rsid w:val="34260F2B"/>
    <w:rsid w:val="3457A50A"/>
    <w:rsid w:val="35415700"/>
    <w:rsid w:val="3568D1C9"/>
    <w:rsid w:val="36206260"/>
    <w:rsid w:val="363BEA12"/>
    <w:rsid w:val="36A1926B"/>
    <w:rsid w:val="3828822F"/>
    <w:rsid w:val="38903F2D"/>
    <w:rsid w:val="392F94E7"/>
    <w:rsid w:val="3B21E47E"/>
    <w:rsid w:val="3DF6DA3C"/>
    <w:rsid w:val="3E0C75D9"/>
    <w:rsid w:val="3FC1A369"/>
    <w:rsid w:val="40442610"/>
    <w:rsid w:val="4067D6FF"/>
    <w:rsid w:val="44E85EF8"/>
    <w:rsid w:val="44F4160B"/>
    <w:rsid w:val="4712D7AE"/>
    <w:rsid w:val="4717093F"/>
    <w:rsid w:val="473F0B11"/>
    <w:rsid w:val="4950A974"/>
    <w:rsid w:val="4A6236C5"/>
    <w:rsid w:val="4A642A78"/>
    <w:rsid w:val="4B671FFD"/>
    <w:rsid w:val="4B8A87AD"/>
    <w:rsid w:val="4D495DD7"/>
    <w:rsid w:val="4DB05E0B"/>
    <w:rsid w:val="4E18BE22"/>
    <w:rsid w:val="528E04BB"/>
    <w:rsid w:val="53763296"/>
    <w:rsid w:val="538D6AA5"/>
    <w:rsid w:val="5495DC67"/>
    <w:rsid w:val="54AD3FAC"/>
    <w:rsid w:val="55EF9E86"/>
    <w:rsid w:val="567BE6D1"/>
    <w:rsid w:val="5690362A"/>
    <w:rsid w:val="5690362A"/>
    <w:rsid w:val="5702A1A4"/>
    <w:rsid w:val="57280B97"/>
    <w:rsid w:val="572EDD15"/>
    <w:rsid w:val="59C3E112"/>
    <w:rsid w:val="5A81A50C"/>
    <w:rsid w:val="5A8D0716"/>
    <w:rsid w:val="5CEABAB6"/>
    <w:rsid w:val="5D639DF4"/>
    <w:rsid w:val="5E10CB60"/>
    <w:rsid w:val="5F054C2D"/>
    <w:rsid w:val="620A3E35"/>
    <w:rsid w:val="6212FC75"/>
    <w:rsid w:val="62F4966C"/>
    <w:rsid w:val="63DC3A27"/>
    <w:rsid w:val="642F5CCB"/>
    <w:rsid w:val="64633777"/>
    <w:rsid w:val="64659119"/>
    <w:rsid w:val="6605EDA6"/>
    <w:rsid w:val="6639B859"/>
    <w:rsid w:val="67045EF4"/>
    <w:rsid w:val="68AEE935"/>
    <w:rsid w:val="6A608080"/>
    <w:rsid w:val="6A8CCB70"/>
    <w:rsid w:val="6B01186B"/>
    <w:rsid w:val="6C2596E8"/>
    <w:rsid w:val="6C455CB0"/>
    <w:rsid w:val="6E2AC475"/>
    <w:rsid w:val="6E397C8C"/>
    <w:rsid w:val="6F2A3899"/>
    <w:rsid w:val="70D9486E"/>
    <w:rsid w:val="71E061D8"/>
    <w:rsid w:val="7307C3DE"/>
    <w:rsid w:val="733B46A3"/>
    <w:rsid w:val="7373F34F"/>
    <w:rsid w:val="75E18660"/>
    <w:rsid w:val="769CFAC4"/>
    <w:rsid w:val="77429FA8"/>
    <w:rsid w:val="7856A9B9"/>
    <w:rsid w:val="79063BE4"/>
    <w:rsid w:val="79889BCA"/>
    <w:rsid w:val="7A9048C4"/>
    <w:rsid w:val="7C55F82F"/>
    <w:rsid w:val="7C844839"/>
    <w:rsid w:val="7E39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5EF3"/>
    <w:pPr>
      <w:spacing w:after="200" w:line="276" w:lineRule="auto"/>
    </w:p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EncabezadoCar" w:customStyle="1">
    <w:name w:val="Encabezado Car"/>
    <w:basedOn w:val="Fuentedeprrafopredeter"/>
    <w:link w:val="Encabezado"/>
    <w:uiPriority w:val="99"/>
    <w:qFormat/>
    <w:rsid w:val="004B5EF3"/>
  </w:style>
  <w:style w:type="character" w:styleId="PiedepginaCar" w:customStyle="1">
    <w:name w:val="Pie de página Car"/>
    <w:basedOn w:val="Fuentedeprrafopredeter"/>
    <w:link w:val="Piedepgina"/>
    <w:uiPriority w:val="99"/>
    <w:qFormat/>
    <w:rsid w:val="004B5EF3"/>
  </w:style>
  <w:style w:type="character" w:styleId="TextoindependienteCar" w:customStyle="1">
    <w:name w:val="Texto independiente Car"/>
    <w:basedOn w:val="Fuentedeprrafopredeter"/>
    <w:link w:val="Textoindependiente"/>
    <w:qFormat/>
    <w:rsid w:val="004B5EF3"/>
    <w:rPr>
      <w:rFonts w:ascii="Arial" w:hAnsi="Arial" w:eastAsia="Times New Roman" w:cs="Times New Roman"/>
      <w:sz w:val="24"/>
      <w:szCs w:val="20"/>
      <w:lang w:val="es-ES_tradnl" w:eastAsia="es-ES"/>
    </w:rPr>
  </w:style>
  <w:style w:type="character" w:styleId="TextoindependienteCar1" w:customStyle="1">
    <w:name w:val="Texto independiente Car1"/>
    <w:basedOn w:val="Fuentedeprrafopredeter"/>
    <w:uiPriority w:val="99"/>
    <w:semiHidden/>
    <w:qFormat/>
    <w:rsid w:val="004B5EF3"/>
  </w:style>
  <w:style w:type="character" w:styleId="EncabezadoCar1" w:customStyle="1">
    <w:name w:val="Encabezado Car1"/>
    <w:basedOn w:val="Fuentedeprrafopredeter"/>
    <w:uiPriority w:val="99"/>
    <w:semiHidden/>
    <w:qFormat/>
    <w:rsid w:val="004B5EF3"/>
  </w:style>
  <w:style w:type="character" w:styleId="PiedepginaCar1" w:customStyle="1">
    <w:name w:val="Pie de página Car1"/>
    <w:basedOn w:val="Fuentedeprrafopredeter"/>
    <w:uiPriority w:val="99"/>
    <w:semiHidden/>
    <w:qFormat/>
    <w:rsid w:val="004B5EF3"/>
  </w:style>
  <w:style w:type="paragraph" w:styleId="Ttulo1" w:customStyle="1">
    <w:name w:val="Título1"/>
    <w:basedOn w:val="Normal"/>
    <w:next w:val="Textoindependiente"/>
    <w:qFormat/>
    <w:pPr>
      <w:keepNext/>
      <w:spacing w:before="240" w:after="120"/>
    </w:pPr>
    <w:rPr>
      <w:rFonts w:ascii="Liberation Sans" w:hAnsi="Liberation Sans" w:eastAsia="Bitstream Vera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hAnsi="Arial" w:eastAsia="Times New Roman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Cabeceraypie" w:customStyle="1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Contenidodelatabla" w:customStyle="1">
    <w:name w:val="Contenido de la tabla"/>
    <w:basedOn w:val="Normal"/>
    <w:qFormat/>
    <w:pPr>
      <w:widowControl w:val="0"/>
      <w:suppressLineNumbers/>
    </w:pPr>
  </w:style>
  <w:style w:type="paragraph" w:styleId="Ttulodelatabla" w:customStyle="1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5300CB"/>
    <w:pPr>
      <w:suppressAutoHyphens w:val="0"/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Hipervnculo">
    <w:name w:val="Hyperlink"/>
    <w:basedOn w:val="Fuentedeprrafopredeter"/>
    <w:uiPriority w:val="99"/>
    <w:unhideWhenUsed/>
    <w:rsid w:val="005300CB"/>
    <w:rPr>
      <w:color w:val="0563C1" w:themeColor="hyperlink"/>
      <w:u w:val="single"/>
    </w:rPr>
  </w:style>
  <w:style w:type="character" w:styleId="normaltextrun" w:customStyle="1">
    <w:name w:val="normaltextrun"/>
    <w:basedOn w:val="Fuentedeprrafopredeter"/>
    <w:rsid w:val="00B321E0"/>
  </w:style>
  <w:style w:type="paragraph" w:styleId="NormalWeb">
    <w:name w:val="Normal (Web)"/>
    <w:basedOn w:val="Normal"/>
    <w:uiPriority w:val="99"/>
    <w:unhideWhenUsed/>
    <w:rsid w:val="00B321E0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B321E0"/>
    <w:rPr>
      <w:b/>
      <w:bCs/>
    </w:rPr>
  </w:style>
  <w:style w:type="table" w:styleId="Tablaconcuadrcula">
    <w:name w:val="Table Grid"/>
    <w:basedOn w:val="Tablanormal"/>
    <w:uiPriority w:val="39"/>
    <w:rsid w:val="0042399C"/>
    <w:pPr>
      <w:suppressAutoHyphens w:val="0"/>
    </w:pPr>
    <w:rPr>
      <w:kern w:val="2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062B90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14:ligatures w14:val="standardContextual"/>
    </w:rPr>
  </w:style>
  <w:style w:type="character" w:styleId="Mencinsinresolver">
    <w:name w:val="Unresolved Mention"/>
    <w:basedOn w:val="Fuentedeprrafopredeter"/>
    <w:uiPriority w:val="99"/>
    <w:semiHidden/>
    <w:unhideWhenUsed/>
    <w:rsid w:val="00F32D28"/>
    <w:rPr>
      <w:color w:val="605E5C"/>
      <w:shd w:val="clear" w:color="auto" w:fill="E1DFDD"/>
    </w:rPr>
  </w:style>
  <w:style w:type="character" w:styleId="iaj" w:customStyle="1">
    <w:name w:val="i_aj"/>
    <w:basedOn w:val="Fuentedeprrafopredeter"/>
    <w:rsid w:val="00F71555"/>
  </w:style>
  <w:style w:type="paragraph" w:styleId="Revisin">
    <w:name w:val="Revision"/>
    <w:hidden/>
    <w:uiPriority w:val="99"/>
    <w:semiHidden/>
    <w:rsid w:val="00F56260"/>
    <w:pPr>
      <w:suppressAutoHyphens w:val="0"/>
    </w:pPr>
  </w:style>
  <w:style w:type="paragraph" w:styleId="Sinespaciado">
    <w:name w:val="No Spacing"/>
    <w:uiPriority w:val="1"/>
    <w:qFormat/>
    <w:rsid w:val="007D280A"/>
  </w:style>
  <w:style w:type="paragraph" w:styleId="paragraph" w:customStyle="1">
    <w:name w:val="paragraph"/>
    <w:basedOn w:val="Normal"/>
    <w:rsid w:val="00641734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character" w:styleId="eop" w:customStyle="1">
    <w:name w:val="eop"/>
    <w:basedOn w:val="Fuentedeprrafopredeter"/>
    <w:rsid w:val="00641734"/>
  </w:style>
  <w:style w:type="character" w:styleId="scxw154936761" w:customStyle="1">
    <w:name w:val="scxw154936761"/>
    <w:basedOn w:val="Fuentedeprrafopredeter"/>
    <w:rsid w:val="00641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8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53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6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28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97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2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6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6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1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54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9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43877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6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2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5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54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0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0BF7B186-0C7C-405A-AAB9-5D3CCB2F47FD}"/>
</file>

<file path=customXml/itemProps2.xml><?xml version="1.0" encoding="utf-8"?>
<ds:datastoreItem xmlns:ds="http://schemas.openxmlformats.org/officeDocument/2006/customXml" ds:itemID="{64F86524-D70E-48AB-A758-62E30B2E5E99}"/>
</file>

<file path=customXml/itemProps3.xml><?xml version="1.0" encoding="utf-8"?>
<ds:datastoreItem xmlns:ds="http://schemas.openxmlformats.org/officeDocument/2006/customXml" ds:itemID="{8E5BA1F8-4FB9-40D7-AC71-ECEDA128974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Sebastián Pachón Garzón</cp:lastModifiedBy>
  <cp:revision>13</cp:revision>
  <dcterms:created xsi:type="dcterms:W3CDTF">2025-02-03T21:12:00Z</dcterms:created>
  <dcterms:modified xsi:type="dcterms:W3CDTF">2026-05-29T15:58:18Z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0x0101001D2AC1A0CAA71244BE1C830520B3580B</vt:lpwstr>
  </property>
  <property fmtid="{D5CDD505-2E9C-101B-9397-08002B2CF9AE}" pid="7" name="MediaServiceImageTags">
    <vt:lpwstr/>
  </property>
</Properties>
</file>